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E057B" w14:textId="0CE2598F" w:rsidR="00250035" w:rsidRPr="00F76BD9" w:rsidRDefault="00250035" w:rsidP="00E81E81">
      <w:pPr>
        <w:jc w:val="both"/>
        <w:rPr>
          <w:rFonts w:eastAsia="Calibri"/>
          <w:b/>
        </w:rPr>
      </w:pPr>
      <w:r w:rsidRPr="00F76BD9">
        <w:rPr>
          <w:rFonts w:eastAsia="Calibri"/>
          <w:b/>
        </w:rPr>
        <w:t xml:space="preserve">DĖL </w:t>
      </w:r>
      <w:r w:rsidR="00B82F33">
        <w:rPr>
          <w:rFonts w:eastAsia="Calibri"/>
          <w:b/>
        </w:rPr>
        <w:t>NE</w:t>
      </w:r>
      <w:r w:rsidRPr="00F76BD9">
        <w:rPr>
          <w:rFonts w:eastAsia="Calibri"/>
          <w:b/>
        </w:rPr>
        <w:t>SKAIDYMO</w:t>
      </w:r>
      <w:r w:rsidR="002D63BE" w:rsidRPr="00F76BD9">
        <w:rPr>
          <w:rFonts w:eastAsia="Calibri"/>
          <w:b/>
        </w:rPr>
        <w:t xml:space="preserve"> </w:t>
      </w:r>
    </w:p>
    <w:p w14:paraId="1F8521FE" w14:textId="77777777" w:rsidR="00250035" w:rsidRPr="00F76BD9" w:rsidRDefault="00250035" w:rsidP="00E81E81">
      <w:pPr>
        <w:jc w:val="both"/>
        <w:rPr>
          <w:rFonts w:eastAsia="Calibri"/>
          <w:b/>
        </w:rPr>
      </w:pPr>
    </w:p>
    <w:p w14:paraId="5175CCBD" w14:textId="77777777" w:rsidR="00250035" w:rsidRPr="00F76BD9" w:rsidRDefault="00250035" w:rsidP="00E81E81">
      <w:pPr>
        <w:jc w:val="both"/>
        <w:rPr>
          <w:rFonts w:eastAsia="Calibri"/>
          <w:b/>
        </w:rPr>
      </w:pPr>
    </w:p>
    <w:p w14:paraId="5F830A29" w14:textId="4097752E" w:rsidR="00655432" w:rsidRPr="00F76BD9" w:rsidRDefault="00655432" w:rsidP="00655432">
      <w:pPr>
        <w:ind w:firstLine="0"/>
        <w:jc w:val="both"/>
        <w:rPr>
          <w:rFonts w:eastAsia="Calibri"/>
          <w:b/>
        </w:rPr>
      </w:pPr>
      <w:r w:rsidRPr="00F76BD9">
        <w:rPr>
          <w:rFonts w:eastAsia="Calibri"/>
        </w:rPr>
        <w:t xml:space="preserve">UAB </w:t>
      </w:r>
      <w:r w:rsidR="00A170E5" w:rsidRPr="00F76BD9">
        <w:rPr>
          <w:rFonts w:eastAsia="Calibri"/>
        </w:rPr>
        <w:t>Ign</w:t>
      </w:r>
      <w:r w:rsidR="0075007E" w:rsidRPr="00F76BD9">
        <w:rPr>
          <w:rFonts w:eastAsia="Calibri"/>
        </w:rPr>
        <w:t>i</w:t>
      </w:r>
      <w:r w:rsidR="00A170E5" w:rsidRPr="00F76BD9">
        <w:rPr>
          <w:rFonts w:eastAsia="Calibri"/>
        </w:rPr>
        <w:t>tis grupės paslaugų centras</w:t>
      </w:r>
      <w:r w:rsidRPr="00F76BD9">
        <w:rPr>
          <w:rFonts w:eastAsia="Calibri"/>
        </w:rPr>
        <w:t xml:space="preserve"> (toliau – Pirkėjas/</w:t>
      </w:r>
      <w:r w:rsidR="00A170E5" w:rsidRPr="00F76BD9">
        <w:rPr>
          <w:rFonts w:eastAsia="Calibri"/>
        </w:rPr>
        <w:t>GPC</w:t>
      </w:r>
      <w:r w:rsidRPr="00F76BD9">
        <w:rPr>
          <w:rFonts w:eastAsia="Calibri"/>
        </w:rPr>
        <w:t>) yra</w:t>
      </w:r>
      <w:r w:rsidRPr="00F76BD9">
        <w:rPr>
          <w:rFonts w:eastAsia="Calibri"/>
          <w:b/>
        </w:rPr>
        <w:t xml:space="preserve"> </w:t>
      </w:r>
      <w:r w:rsidRPr="00F76BD9">
        <w:t xml:space="preserve">viena didžiausių Lietuvoje ITT bendrovių, teikianti IT ir telekomunikacijų paslaugas </w:t>
      </w:r>
      <w:r w:rsidR="00620CEC" w:rsidRPr="00F76BD9">
        <w:t>„</w:t>
      </w:r>
      <w:r w:rsidR="00A170E5" w:rsidRPr="00F76BD9">
        <w:t>Ignitis grupė</w:t>
      </w:r>
      <w:r w:rsidR="00620CEC" w:rsidRPr="00F76BD9">
        <w:t>“</w:t>
      </w:r>
      <w:r w:rsidRPr="00F76BD9">
        <w:t xml:space="preserve">, </w:t>
      </w:r>
      <w:r w:rsidR="00A170E5" w:rsidRPr="00F76BD9">
        <w:t>AB</w:t>
      </w:r>
      <w:r w:rsidRPr="00F76BD9">
        <w:t xml:space="preserve"> grupės įmonėms (toliau – </w:t>
      </w:r>
      <w:r w:rsidR="00A170E5" w:rsidRPr="00F76BD9">
        <w:t xml:space="preserve">Ignitis </w:t>
      </w:r>
      <w:r w:rsidRPr="00F76BD9">
        <w:t>grupė).</w:t>
      </w:r>
      <w:r w:rsidRPr="00F76BD9">
        <w:rPr>
          <w:rFonts w:eastAsia="Calibri"/>
          <w:b/>
        </w:rPr>
        <w:t xml:space="preserve"> </w:t>
      </w:r>
      <w:r w:rsidR="00A170E5" w:rsidRPr="00F76BD9">
        <w:rPr>
          <w:rFonts w:eastAsia="Calibri"/>
          <w:b/>
        </w:rPr>
        <w:t>GPC</w:t>
      </w:r>
      <w:r w:rsidR="00A170E5" w:rsidRPr="00F76BD9">
        <w:t xml:space="preserve"> </w:t>
      </w:r>
      <w:r w:rsidRPr="00F76BD9">
        <w:t>veiklą organizuoja pagal geriausias pasaulio vadybos praktikas, o visą su veikla susijusią informaciją valdo pagal aukščiausius standartus: įmonė yra gavusi</w:t>
      </w:r>
      <w:r w:rsidR="00C52677" w:rsidRPr="00C52677">
        <w:t xml:space="preserve"> </w:t>
      </w:r>
      <w:r w:rsidR="00C52677" w:rsidRPr="00223C82">
        <w:rPr>
          <w:rFonts w:eastAsia="Aptos"/>
        </w:rPr>
        <w:t xml:space="preserve">ISO 27001:2022 </w:t>
      </w:r>
      <w:r w:rsidRPr="00F76BD9">
        <w:t>ir</w:t>
      </w:r>
      <w:r w:rsidRPr="00F76BD9">
        <w:rPr>
          <w:b/>
          <w:bCs/>
        </w:rPr>
        <w:t xml:space="preserve"> </w:t>
      </w:r>
      <w:r w:rsidR="00C52677" w:rsidRPr="00C52677">
        <w:t>ISO</w:t>
      </w:r>
      <w:r w:rsidR="00C52677">
        <w:t xml:space="preserve"> </w:t>
      </w:r>
      <w:r w:rsidR="00C52677" w:rsidRPr="00C52677">
        <w:t>45001:2018</w:t>
      </w:r>
      <w:r w:rsidR="00AE0745">
        <w:t xml:space="preserve"> </w:t>
      </w:r>
      <w:r w:rsidRPr="00F76BD9">
        <w:t>sertifikatus.</w:t>
      </w:r>
    </w:p>
    <w:p w14:paraId="4129B2B7" w14:textId="77777777" w:rsidR="00655432" w:rsidRPr="00F76BD9" w:rsidRDefault="00655432" w:rsidP="00655432">
      <w:pPr>
        <w:ind w:firstLine="0"/>
        <w:jc w:val="both"/>
      </w:pPr>
    </w:p>
    <w:p w14:paraId="77B9FEED" w14:textId="08F19759" w:rsidR="00655432" w:rsidRPr="00F76BD9" w:rsidRDefault="00655432" w:rsidP="00655432">
      <w:pPr>
        <w:ind w:firstLine="0"/>
        <w:jc w:val="both"/>
      </w:pPr>
      <w:r w:rsidRPr="00F76BD9">
        <w:t xml:space="preserve">Šiuo metu </w:t>
      </w:r>
      <w:r w:rsidR="003E76F6" w:rsidRPr="00F76BD9">
        <w:t xml:space="preserve">GPC </w:t>
      </w:r>
      <w:r w:rsidRPr="00F76BD9">
        <w:t xml:space="preserve">koncentruotai paslaugas teikia </w:t>
      </w:r>
      <w:r w:rsidR="003E76F6" w:rsidRPr="00F76BD9">
        <w:t xml:space="preserve">Ignitis </w:t>
      </w:r>
      <w:r w:rsidRPr="00F76BD9">
        <w:t>grupės  įmonėms:</w:t>
      </w:r>
    </w:p>
    <w:p w14:paraId="3575D23E" w14:textId="77777777" w:rsidR="00655432" w:rsidRPr="00F76BD9" w:rsidRDefault="00655432" w:rsidP="00655432">
      <w:pPr>
        <w:numPr>
          <w:ilvl w:val="0"/>
          <w:numId w:val="1"/>
        </w:numPr>
        <w:jc w:val="both"/>
      </w:pPr>
      <w:r w:rsidRPr="00F76BD9">
        <w:t>prižiūri virš 100 taikomųjų bei duomenų perdavimo sistemų;</w:t>
      </w:r>
    </w:p>
    <w:p w14:paraId="040F7004" w14:textId="77777777" w:rsidR="00655432" w:rsidRPr="00F76BD9" w:rsidRDefault="00655432" w:rsidP="00655432">
      <w:pPr>
        <w:numPr>
          <w:ilvl w:val="0"/>
          <w:numId w:val="1"/>
        </w:numPr>
        <w:jc w:val="both"/>
      </w:pPr>
      <w:r w:rsidRPr="00F76BD9">
        <w:t>atlieka 250 tarnybinių stočių ir apie 4000 kompiuterinių darbo vietų visoje Lietuvoje priežiūrą ir aptarnavimą;</w:t>
      </w:r>
    </w:p>
    <w:p w14:paraId="5F48F49C" w14:textId="77777777" w:rsidR="00655432" w:rsidRPr="00F76BD9" w:rsidRDefault="00655432" w:rsidP="00655432">
      <w:pPr>
        <w:numPr>
          <w:ilvl w:val="0"/>
          <w:numId w:val="1"/>
        </w:numPr>
        <w:jc w:val="both"/>
      </w:pPr>
      <w:r w:rsidRPr="00F76BD9">
        <w:t>projektuoja, diegia ir aptarnauja integruotas IT sistemas;</w:t>
      </w:r>
    </w:p>
    <w:p w14:paraId="0CDCF67E" w14:textId="77777777" w:rsidR="00655432" w:rsidRPr="00F76BD9" w:rsidRDefault="00655432" w:rsidP="00655432">
      <w:pPr>
        <w:numPr>
          <w:ilvl w:val="0"/>
          <w:numId w:val="1"/>
        </w:numPr>
        <w:jc w:val="both"/>
      </w:pPr>
      <w:r w:rsidRPr="00F76BD9">
        <w:t>inicijuoja ir įgyvendina strateginius kompetencijų, naujovių, žinių valdymo projektus.</w:t>
      </w:r>
    </w:p>
    <w:p w14:paraId="13E8EFE1" w14:textId="77777777" w:rsidR="00655432" w:rsidRPr="00F76BD9" w:rsidRDefault="00655432" w:rsidP="00655432">
      <w:pPr>
        <w:jc w:val="both"/>
        <w:rPr>
          <w:rFonts w:eastAsia="Calibri"/>
          <w:b/>
        </w:rPr>
      </w:pPr>
    </w:p>
    <w:p w14:paraId="6A4755BD" w14:textId="04E128F2" w:rsidR="00655432" w:rsidRPr="00F76BD9" w:rsidRDefault="00655432" w:rsidP="00655432">
      <w:pPr>
        <w:ind w:firstLine="0"/>
        <w:jc w:val="both"/>
        <w:rPr>
          <w:rStyle w:val="Emphasis"/>
        </w:rPr>
      </w:pPr>
      <w:r w:rsidRPr="00F76BD9">
        <w:rPr>
          <w:rStyle w:val="Emphasis"/>
          <w:i w:val="0"/>
        </w:rPr>
        <w:t xml:space="preserve">Pagrindinis </w:t>
      </w:r>
      <w:r w:rsidR="006F2191" w:rsidRPr="00F76BD9">
        <w:rPr>
          <w:rStyle w:val="Emphasis"/>
          <w:i w:val="0"/>
        </w:rPr>
        <w:t xml:space="preserve">GPC </w:t>
      </w:r>
      <w:r w:rsidRPr="00F76BD9">
        <w:rPr>
          <w:rStyle w:val="Emphasis"/>
          <w:i w:val="0"/>
        </w:rPr>
        <w:t>tikslas orientuota</w:t>
      </w:r>
      <w:r w:rsidR="006F2191" w:rsidRPr="00F76BD9">
        <w:rPr>
          <w:rStyle w:val="Emphasis"/>
          <w:i w:val="0"/>
        </w:rPr>
        <w:t>s</w:t>
      </w:r>
      <w:r w:rsidRPr="00F76BD9">
        <w:rPr>
          <w:rStyle w:val="Emphasis"/>
          <w:i w:val="0"/>
        </w:rPr>
        <w:t xml:space="preserve"> į atitinkantį klientų poreikius, patikimą ITT paslaugų teikimą </w:t>
      </w:r>
      <w:r w:rsidR="006F2191" w:rsidRPr="00F76BD9">
        <w:rPr>
          <w:rStyle w:val="Emphasis"/>
          <w:i w:val="0"/>
        </w:rPr>
        <w:t xml:space="preserve">Ignitis </w:t>
      </w:r>
      <w:r w:rsidRPr="00F76BD9">
        <w:rPr>
          <w:rStyle w:val="Emphasis"/>
          <w:i w:val="0"/>
        </w:rPr>
        <w:t>grupės įmonėms. Tam tikslui</w:t>
      </w:r>
      <w:r w:rsidRPr="00F76BD9">
        <w:rPr>
          <w:rStyle w:val="Emphasis"/>
        </w:rPr>
        <w:t xml:space="preserve"> </w:t>
      </w:r>
      <w:r w:rsidRPr="00F76BD9">
        <w:t xml:space="preserve">optimizuojami </w:t>
      </w:r>
      <w:r w:rsidR="006F2191" w:rsidRPr="00F76BD9">
        <w:t xml:space="preserve">GPC </w:t>
      </w:r>
      <w:r w:rsidRPr="00F76BD9">
        <w:t xml:space="preserve">veiklos procesai, optimaliai panaudojamas turtas ir ištekliai, įgyvendinamos veiklos efektyvumą didinančios priemonės, įskaitant ir centralizuotų IT sistemų pirkimą ir pritaikymą </w:t>
      </w:r>
      <w:r w:rsidR="008610BF" w:rsidRPr="00F76BD9">
        <w:t>Ignitis</w:t>
      </w:r>
      <w:r w:rsidRPr="00F76BD9">
        <w:t xml:space="preserve"> grupės įmonių poreikiams. </w:t>
      </w:r>
    </w:p>
    <w:p w14:paraId="4DB12D0B" w14:textId="77777777" w:rsidR="00655432" w:rsidRPr="00F76BD9" w:rsidRDefault="00655432" w:rsidP="00655432">
      <w:pPr>
        <w:jc w:val="both"/>
        <w:rPr>
          <w:rStyle w:val="Emphasis"/>
        </w:rPr>
      </w:pPr>
    </w:p>
    <w:p w14:paraId="2119E2BA" w14:textId="6B819BEB" w:rsidR="00655432" w:rsidRPr="00F76BD9" w:rsidRDefault="00655432" w:rsidP="00655432">
      <w:pPr>
        <w:ind w:firstLine="0"/>
        <w:jc w:val="both"/>
        <w:rPr>
          <w:rStyle w:val="Emphasis"/>
          <w:i w:val="0"/>
        </w:rPr>
      </w:pPr>
      <w:r w:rsidRPr="00687137">
        <w:rPr>
          <w:rStyle w:val="Emphasis"/>
          <w:i w:val="0"/>
        </w:rPr>
        <w:t xml:space="preserve">Siekdamas </w:t>
      </w:r>
      <w:r w:rsidR="00485043" w:rsidRPr="00687137">
        <w:rPr>
          <w:rStyle w:val="Emphasis"/>
          <w:i w:val="0"/>
        </w:rPr>
        <w:t xml:space="preserve">tęsti </w:t>
      </w:r>
      <w:r w:rsidRPr="00687137">
        <w:rPr>
          <w:rStyle w:val="Emphasis"/>
          <w:i w:val="0"/>
        </w:rPr>
        <w:t>didelės apimties ir išteklių reikalaujanči</w:t>
      </w:r>
      <w:r w:rsidR="00485043" w:rsidRPr="00687137">
        <w:rPr>
          <w:rStyle w:val="Emphasis"/>
          <w:i w:val="0"/>
        </w:rPr>
        <w:t>ą</w:t>
      </w:r>
      <w:r w:rsidRPr="00687137">
        <w:rPr>
          <w:rStyle w:val="Emphasis"/>
          <w:i w:val="0"/>
        </w:rPr>
        <w:t xml:space="preserve"> IT sistem</w:t>
      </w:r>
      <w:r w:rsidR="00485043" w:rsidRPr="00687137">
        <w:rPr>
          <w:rStyle w:val="Emphasis"/>
          <w:i w:val="0"/>
        </w:rPr>
        <w:t>os vystymą</w:t>
      </w:r>
      <w:r w:rsidRPr="00F76BD9">
        <w:rPr>
          <w:rStyle w:val="Emphasis"/>
          <w:i w:val="0"/>
        </w:rPr>
        <w:t xml:space="preserve"> kuri bus pritaikyt</w:t>
      </w:r>
      <w:r w:rsidR="00485043">
        <w:rPr>
          <w:rStyle w:val="Emphasis"/>
          <w:i w:val="0"/>
        </w:rPr>
        <w:t>a</w:t>
      </w:r>
      <w:r w:rsidRPr="00F76BD9">
        <w:rPr>
          <w:rStyle w:val="Emphasis"/>
          <w:i w:val="0"/>
        </w:rPr>
        <w:t xml:space="preserve"> </w:t>
      </w:r>
      <w:r w:rsidR="008610BF" w:rsidRPr="00F76BD9">
        <w:rPr>
          <w:rStyle w:val="Emphasis"/>
          <w:i w:val="0"/>
        </w:rPr>
        <w:t xml:space="preserve">Ignitis </w:t>
      </w:r>
      <w:r w:rsidRPr="00F76BD9">
        <w:rPr>
          <w:rStyle w:val="Emphasis"/>
          <w:i w:val="0"/>
        </w:rPr>
        <w:t>grupės įmonių specifikai, Pirkėjas inicijuoja viešuosius pirkimus, kurie vykdomi pagal Lietuvos Respublikos viešųjų pirkimų įstatymą (toliau – VPĮ).</w:t>
      </w:r>
    </w:p>
    <w:p w14:paraId="791BCA57" w14:textId="77777777" w:rsidR="00655432" w:rsidRPr="00F76BD9" w:rsidRDefault="00655432" w:rsidP="00655432">
      <w:pPr>
        <w:ind w:firstLine="0"/>
        <w:jc w:val="both"/>
        <w:rPr>
          <w:rStyle w:val="Emphasis"/>
          <w:i w:val="0"/>
        </w:rPr>
      </w:pPr>
    </w:p>
    <w:p w14:paraId="3A2E6477" w14:textId="3869BF92" w:rsidR="00655432" w:rsidRPr="00F76BD9" w:rsidRDefault="00655432" w:rsidP="00655432">
      <w:pPr>
        <w:ind w:firstLine="0"/>
        <w:jc w:val="both"/>
        <w:rPr>
          <w:bCs/>
        </w:rPr>
      </w:pPr>
      <w:r w:rsidRPr="00F76BD9">
        <w:rPr>
          <w:rStyle w:val="Emphasis"/>
          <w:i w:val="0"/>
        </w:rPr>
        <w:t xml:space="preserve">Pažymėtina, kad </w:t>
      </w:r>
      <w:r w:rsidR="008610BF" w:rsidRPr="00F76BD9">
        <w:rPr>
          <w:rStyle w:val="Emphasis"/>
          <w:i w:val="0"/>
        </w:rPr>
        <w:t xml:space="preserve">Ignitis </w:t>
      </w:r>
      <w:r w:rsidRPr="00F76BD9">
        <w:rPr>
          <w:rStyle w:val="Emphasis"/>
          <w:i w:val="0"/>
        </w:rPr>
        <w:t xml:space="preserve">įmonių grupės veikia energetiniame sektoriuje, dalis įmonių atlieka visuomenines teisės aktų pavestas energetines funkcijas Lietuvos Respublikos mastu. Vadovaujantis </w:t>
      </w:r>
      <w:r w:rsidRPr="00F76BD9">
        <w:rPr>
          <w:bCs/>
        </w:rPr>
        <w:t xml:space="preserve">Lietuvos Respublikos strateginę reikšmę nacionaliniam saugumui turinčių įmonių ir įrenginių bei kitų nacionaliniam saugumui užtikrinti svarbių įmonių įstatymo (toliau – Įstatymas) 6 str., energetika yra vienas iš  nacionaliniam saugumui užtikrinti strategiškai svarbių ūkio sektorių, o dalis </w:t>
      </w:r>
      <w:r w:rsidR="00BA0BF9" w:rsidRPr="00F76BD9">
        <w:rPr>
          <w:bCs/>
        </w:rPr>
        <w:t>Ignitis</w:t>
      </w:r>
      <w:r w:rsidRPr="00F76BD9">
        <w:rPr>
          <w:bCs/>
        </w:rPr>
        <w:t xml:space="preserve"> grupės įmonių, turto bei įrenginių yra priskirti prie nacionaliniam saugumui užtikrinti svarbių įmonių, turto, įrenginių. Todėl </w:t>
      </w:r>
      <w:r w:rsidR="00C31A4C" w:rsidRPr="00F76BD9">
        <w:rPr>
          <w:bCs/>
        </w:rPr>
        <w:t xml:space="preserve">GPC </w:t>
      </w:r>
      <w:r w:rsidRPr="00F76BD9">
        <w:rPr>
          <w:bCs/>
        </w:rPr>
        <w:t xml:space="preserve">veikla, kuria yra teikiamos IT paslaugos </w:t>
      </w:r>
      <w:r w:rsidR="00C31A4C" w:rsidRPr="00F76BD9">
        <w:rPr>
          <w:bCs/>
        </w:rPr>
        <w:t xml:space="preserve">Ignitis </w:t>
      </w:r>
      <w:r w:rsidRPr="00F76BD9">
        <w:rPr>
          <w:bCs/>
        </w:rPr>
        <w:t xml:space="preserve">grupės įmonėms yra ypač svarbi ir griežtai kontroliuojama, siekiant išlaikyti konfidencialios, ypač jautrios ir svarbios nacionaliniam saugumui energetikos aspektu informacijos srautus valstybės valdomų įmonių apimtyje.  Tokia informacija ir IT įrankiai yra ypač saugotini ir finansiškai svarbūs </w:t>
      </w:r>
      <w:r w:rsidR="00C31A4C" w:rsidRPr="00F76BD9">
        <w:rPr>
          <w:bCs/>
        </w:rPr>
        <w:t xml:space="preserve">Ignitis </w:t>
      </w:r>
      <w:r w:rsidRPr="00F76BD9">
        <w:rPr>
          <w:bCs/>
        </w:rPr>
        <w:t xml:space="preserve">grupės įmonėms, nes jie kontroliuoja visą </w:t>
      </w:r>
      <w:r w:rsidR="004018FA" w:rsidRPr="00F76BD9">
        <w:rPr>
          <w:bCs/>
        </w:rPr>
        <w:t xml:space="preserve">Ignitis </w:t>
      </w:r>
      <w:r w:rsidRPr="00F76BD9">
        <w:rPr>
          <w:bCs/>
        </w:rPr>
        <w:t>grupės įmonių vykdomos veiklos apskaitą, dujų ir elektros vartotojų asmens ir apskaitos, vartojimo duomenis, energetinių resursų duomenis ir kitą strategiškai svarbią informaciją. Dėl tokios informacijos ar IT įrankių netinkamo panaudojimo/sugadinimo kiltų reali grėsmė nacionaliniam saugumui, vartotojų duomenų praradimui ir bendrų šalies mastu vartojimo, tinklų išsidėstymo ir kitos informacijos praradimo ar sugadinimo, taip pat grėstų ir tarptautinės sankcijos bei eilė teisminių ginčų su vartotojais. Rizika didėja dėl to, kad tokie žalingi veiksmai, net įdiegus eilę saugos priemonių, negalėtų būti identifikuoti iš karto, nes tam tikrų sričių specialistų kompetencija leidžia kopijuoti duomenis, juos keisti ar naudoti teisės aktams prieštaraujantiems tikslams nepastebimai ilgą laiką.</w:t>
      </w:r>
    </w:p>
    <w:p w14:paraId="6529E536" w14:textId="77777777" w:rsidR="002D63BE" w:rsidRPr="00F76BD9" w:rsidRDefault="002D63BE" w:rsidP="00A416CB">
      <w:pPr>
        <w:ind w:firstLine="0"/>
        <w:jc w:val="both"/>
        <w:rPr>
          <w:bCs/>
        </w:rPr>
      </w:pPr>
    </w:p>
    <w:p w14:paraId="26F0AE82" w14:textId="0D773763" w:rsidR="001D4C70" w:rsidRDefault="001D4C70" w:rsidP="001D4C70">
      <w:pPr>
        <w:ind w:firstLine="0"/>
        <w:jc w:val="both"/>
        <w:rPr>
          <w:bCs/>
        </w:rPr>
      </w:pPr>
      <w:r w:rsidRPr="00F76BD9">
        <w:rPr>
          <w:bCs/>
        </w:rPr>
        <w:t xml:space="preserve">GPC inicijuoja </w:t>
      </w:r>
      <w:r w:rsidR="00BF7AF1">
        <w:rPr>
          <w:bCs/>
        </w:rPr>
        <w:t>sukurtos</w:t>
      </w:r>
      <w:r w:rsidR="00BF7AF1" w:rsidRPr="00F76BD9">
        <w:rPr>
          <w:bCs/>
        </w:rPr>
        <w:t xml:space="preserve"> </w:t>
      </w:r>
      <w:r w:rsidR="00E7346F" w:rsidRPr="00D61DC4">
        <w:t xml:space="preserve">Informacinės sistemos </w:t>
      </w:r>
      <w:r w:rsidR="00280DF2" w:rsidRPr="00AF6853">
        <w:t xml:space="preserve">Produktų </w:t>
      </w:r>
      <w:r w:rsidR="00280DF2">
        <w:t>užsakymo</w:t>
      </w:r>
      <w:r w:rsidR="00280DF2" w:rsidRPr="00AF6853">
        <w:t xml:space="preserve"> ir stebėjimo informacinės sistemos (toliau – Sistema) </w:t>
      </w:r>
      <w:r w:rsidR="00BF7AF1">
        <w:t>aptarnavimo paslaugų pirkimą.</w:t>
      </w:r>
    </w:p>
    <w:p w14:paraId="736AB180" w14:textId="77777777" w:rsidR="0071719E" w:rsidRDefault="0071719E" w:rsidP="00305630">
      <w:pPr>
        <w:ind w:firstLine="0"/>
        <w:jc w:val="both"/>
        <w:rPr>
          <w:bCs/>
        </w:rPr>
      </w:pPr>
      <w:bookmarkStart w:id="0" w:name="1019064"/>
      <w:bookmarkEnd w:id="0"/>
    </w:p>
    <w:p w14:paraId="717EB7DF" w14:textId="7EADFA5D" w:rsidR="002D63BE" w:rsidRPr="00305630" w:rsidRDefault="00FC4E31" w:rsidP="00305630">
      <w:pPr>
        <w:ind w:firstLine="0"/>
        <w:jc w:val="both"/>
        <w:rPr>
          <w:bCs/>
          <w:i/>
          <w:color w:val="FF0000"/>
        </w:rPr>
      </w:pPr>
      <w:r w:rsidRPr="00305630">
        <w:rPr>
          <w:b/>
          <w:bCs/>
        </w:rPr>
        <w:t xml:space="preserve">Dėl </w:t>
      </w:r>
      <w:r w:rsidR="00B82F33">
        <w:rPr>
          <w:b/>
          <w:bCs/>
        </w:rPr>
        <w:t>ne</w:t>
      </w:r>
      <w:r w:rsidRPr="00305630">
        <w:rPr>
          <w:b/>
          <w:bCs/>
        </w:rPr>
        <w:t>skaidymo</w:t>
      </w:r>
      <w:r w:rsidR="00A17282" w:rsidRPr="00305630">
        <w:rPr>
          <w:b/>
          <w:bCs/>
        </w:rPr>
        <w:t xml:space="preserve"> </w:t>
      </w:r>
    </w:p>
    <w:p w14:paraId="715914BF" w14:textId="77777777" w:rsidR="00FC4E31" w:rsidRPr="00305630" w:rsidRDefault="00FC4E31" w:rsidP="00FC4E31">
      <w:pPr>
        <w:jc w:val="both"/>
        <w:rPr>
          <w:bCs/>
        </w:rPr>
      </w:pPr>
    </w:p>
    <w:p w14:paraId="0AA381AA" w14:textId="0C5A7E9E" w:rsidR="00FC4E31" w:rsidRPr="00305630" w:rsidRDefault="00FC4E31" w:rsidP="00FC4E31">
      <w:pPr>
        <w:jc w:val="both"/>
        <w:rPr>
          <w:bCs/>
        </w:rPr>
      </w:pPr>
      <w:r w:rsidRPr="00305630">
        <w:rPr>
          <w:bCs/>
        </w:rPr>
        <w:t xml:space="preserve">Vadovaujantis VPĮ 28 str. 1 d., </w:t>
      </w:r>
      <w:r w:rsidRPr="00305630">
        <w:rPr>
          <w:rFonts w:eastAsia="Calibri"/>
        </w:rPr>
        <w:t>tarptautinis pirkimas privalo būti skaidomas,</w:t>
      </w:r>
      <w:r w:rsidR="00DE2EE2" w:rsidRPr="00305630">
        <w:rPr>
          <w:rFonts w:eastAsia="Calibri"/>
        </w:rPr>
        <w:t xml:space="preserve"> išskyrus</w:t>
      </w:r>
      <w:r w:rsidRPr="00305630">
        <w:rPr>
          <w:rFonts w:eastAsia="Calibri"/>
        </w:rPr>
        <w:t xml:space="preserve"> jei </w:t>
      </w:r>
      <w:r w:rsidR="00DE2EE2" w:rsidRPr="00305630">
        <w:rPr>
          <w:rFonts w:eastAsia="Calibri"/>
        </w:rPr>
        <w:t xml:space="preserve">perkančioji organizacija, vadovaujantis VPĮ 28 str. 2 d., </w:t>
      </w:r>
      <w:r w:rsidRPr="00305630">
        <w:rPr>
          <w:rFonts w:eastAsia="Calibri"/>
        </w:rPr>
        <w:t xml:space="preserve">pirkimo dokumentuose pagrindžia, kad dėl </w:t>
      </w:r>
      <w:r w:rsidR="00DE2EE2" w:rsidRPr="00305630">
        <w:rPr>
          <w:rFonts w:eastAsia="Calibri"/>
        </w:rPr>
        <w:t>skaidymo</w:t>
      </w:r>
      <w:r w:rsidRPr="00305630">
        <w:rPr>
          <w:rFonts w:eastAsia="Calibri"/>
        </w:rPr>
        <w:t xml:space="preserve"> sumažėtų tiekėjų konkurencija, </w:t>
      </w:r>
      <w:r w:rsidRPr="00305630">
        <w:rPr>
          <w:rFonts w:eastAsia="Calibri"/>
          <w:u w:val="single"/>
        </w:rPr>
        <w:t>pirkimo sutarties vykdymas taptų per daug brangus ar sudėtingas techniniu požiūriu</w:t>
      </w:r>
      <w:r w:rsidRPr="00305630">
        <w:rPr>
          <w:rFonts w:eastAsia="Calibri"/>
        </w:rPr>
        <w:t xml:space="preserve">, </w:t>
      </w:r>
      <w:r w:rsidRPr="00305630">
        <w:rPr>
          <w:bCs/>
          <w:u w:val="single"/>
        </w:rPr>
        <w:t>skirtingų pirkimo objekto dalių įgyvendinimas būtų glaudžiai susijęs ir dėl to</w:t>
      </w:r>
      <w:r w:rsidRPr="00305630">
        <w:rPr>
          <w:b/>
          <w:bCs/>
          <w:u w:val="single"/>
        </w:rPr>
        <w:t xml:space="preserve"> </w:t>
      </w:r>
      <w:r w:rsidRPr="00305630">
        <w:rPr>
          <w:bCs/>
          <w:u w:val="single"/>
        </w:rPr>
        <w:t>perkančiajai organizacijai</w:t>
      </w:r>
      <w:r w:rsidRPr="00305630">
        <w:rPr>
          <w:b/>
          <w:bCs/>
          <w:u w:val="single"/>
        </w:rPr>
        <w:t xml:space="preserve"> </w:t>
      </w:r>
      <w:r w:rsidRPr="00305630">
        <w:rPr>
          <w:rFonts w:eastAsia="Calibri"/>
          <w:u w:val="single"/>
        </w:rPr>
        <w:t>atsirastų būtinybė koordinuoti šių dalių tiekėjus ir tai keltų riziką netinkamai įvykdyti pirkimo sutartį</w:t>
      </w:r>
      <w:r w:rsidRPr="00305630">
        <w:rPr>
          <w:rFonts w:eastAsia="Calibri"/>
        </w:rPr>
        <w:t xml:space="preserve">, </w:t>
      </w:r>
      <w:r w:rsidRPr="00305630">
        <w:rPr>
          <w:bCs/>
        </w:rPr>
        <w:t>ar nurodo kitas pagrįstas aplinkybes, dėl kurių netikslinga pirkimo objektą skaidyti į dalis</w:t>
      </w:r>
      <w:r w:rsidR="00DE2EE2" w:rsidRPr="00305630">
        <w:rPr>
          <w:bCs/>
        </w:rPr>
        <w:t>.</w:t>
      </w:r>
    </w:p>
    <w:p w14:paraId="06B83C28" w14:textId="485BEBB2" w:rsidR="00DE2EE2" w:rsidRPr="00305630" w:rsidRDefault="00DE2EE2" w:rsidP="00FC4E31">
      <w:pPr>
        <w:jc w:val="both"/>
        <w:rPr>
          <w:bCs/>
        </w:rPr>
      </w:pPr>
      <w:r w:rsidRPr="00305630">
        <w:rPr>
          <w:bCs/>
        </w:rPr>
        <w:t xml:space="preserve"> </w:t>
      </w:r>
    </w:p>
    <w:p w14:paraId="64E88C51" w14:textId="6131684D" w:rsidR="00DE2EE2" w:rsidRPr="00305630" w:rsidRDefault="00DE2EE2" w:rsidP="00FC4E31">
      <w:pPr>
        <w:jc w:val="both"/>
        <w:rPr>
          <w:bCs/>
        </w:rPr>
      </w:pPr>
      <w:r w:rsidRPr="00305630">
        <w:rPr>
          <w:bCs/>
        </w:rPr>
        <w:t xml:space="preserve">Kaip nurodyta aukščiau, siekiama įsigyti </w:t>
      </w:r>
      <w:r w:rsidR="00655432" w:rsidRPr="00305630">
        <w:rPr>
          <w:bCs/>
        </w:rPr>
        <w:t>Pirkimo objektą</w:t>
      </w:r>
      <w:r w:rsidRPr="00305630">
        <w:rPr>
          <w:bCs/>
        </w:rPr>
        <w:t xml:space="preserve"> kaip kompleksinį vienetą, visiškai pritaikytą </w:t>
      </w:r>
      <w:r w:rsidR="0048764B" w:rsidRPr="00305630">
        <w:rPr>
          <w:bCs/>
        </w:rPr>
        <w:t xml:space="preserve">Ignitis </w:t>
      </w:r>
      <w:r w:rsidRPr="00305630">
        <w:rPr>
          <w:bCs/>
        </w:rPr>
        <w:t>grupės įmonių poreikiams ir veiklai.</w:t>
      </w:r>
    </w:p>
    <w:p w14:paraId="2418A552" w14:textId="77777777" w:rsidR="00777491" w:rsidRPr="00305630" w:rsidRDefault="00777491" w:rsidP="00D62382">
      <w:pPr>
        <w:ind w:firstLine="0"/>
        <w:jc w:val="both"/>
        <w:rPr>
          <w:color w:val="000000"/>
        </w:rPr>
      </w:pPr>
    </w:p>
    <w:p w14:paraId="555383B6" w14:textId="1BC15758" w:rsidR="00D62382" w:rsidRPr="00305630" w:rsidRDefault="00655432" w:rsidP="00D62382">
      <w:pPr>
        <w:jc w:val="both"/>
      </w:pPr>
      <w:r w:rsidRPr="00305630">
        <w:t xml:space="preserve">Kaip jau buvo nurodyta, </w:t>
      </w:r>
      <w:r w:rsidR="0048764B" w:rsidRPr="00305630">
        <w:t xml:space="preserve">GPC </w:t>
      </w:r>
      <w:r w:rsidR="00D62382" w:rsidRPr="00305630">
        <w:t xml:space="preserve">– viena didžiausių  bendrovių Lietuvoje, teikianti informacinių technologijų (toliau – IT) ir telekomunikacijų paslaugas (toliau bendrai – ITT) </w:t>
      </w:r>
      <w:r w:rsidR="0048764B" w:rsidRPr="00305630">
        <w:t xml:space="preserve">Ignitis </w:t>
      </w:r>
      <w:r w:rsidRPr="00305630">
        <w:t>grupės įmonėms</w:t>
      </w:r>
      <w:r w:rsidR="00D62382" w:rsidRPr="00305630">
        <w:t xml:space="preserve">. </w:t>
      </w:r>
      <w:r w:rsidR="0048764B" w:rsidRPr="00305630">
        <w:t xml:space="preserve">GPC </w:t>
      </w:r>
      <w:r w:rsidR="00D62382" w:rsidRPr="00305630">
        <w:t xml:space="preserve">prižiūri virš 100 taikomųjų bei duomenų perdavimo sistemų, atlieka 250 tarnybinių stočių ir apie </w:t>
      </w:r>
      <w:r w:rsidR="00D62382" w:rsidRPr="00305630">
        <w:lastRenderedPageBreak/>
        <w:t xml:space="preserve">4000 kompiuterinių darbo vietų visoje Lietuvoje priežiūrą ir aptarnavimą, projektuoja, diegia ir aptarnauja integruotas IT sistemas. Dalis </w:t>
      </w:r>
      <w:r w:rsidR="0048764B" w:rsidRPr="00305630">
        <w:t xml:space="preserve">Ignitis </w:t>
      </w:r>
      <w:r w:rsidR="00D62382" w:rsidRPr="00305630">
        <w:t xml:space="preserve">grupės įmonių turi strateginę reikšmę ir joms teisės aktų pagrindu yra perduotos strateginės reikšmės viešosios funkcijos, tokios kaip elektros energijos rezervas, gamtinių dujų </w:t>
      </w:r>
      <w:r w:rsidRPr="00305630">
        <w:t>skirstymas</w:t>
      </w:r>
      <w:r w:rsidR="00D62382" w:rsidRPr="00305630">
        <w:t xml:space="preserve">, garantinis gamtinių dujų tiekimas ir kt. </w:t>
      </w:r>
    </w:p>
    <w:p w14:paraId="2CB498F1" w14:textId="77777777" w:rsidR="00D62382" w:rsidRPr="00305630" w:rsidRDefault="00D62382" w:rsidP="00D62382">
      <w:pPr>
        <w:ind w:firstLine="0"/>
        <w:jc w:val="both"/>
        <w:rPr>
          <w:bCs/>
        </w:rPr>
      </w:pPr>
    </w:p>
    <w:p w14:paraId="275C2BB8" w14:textId="092429D1" w:rsidR="00D62382" w:rsidRPr="00F76BD9" w:rsidRDefault="00D62382" w:rsidP="00D62382">
      <w:pPr>
        <w:jc w:val="both"/>
        <w:rPr>
          <w:bCs/>
        </w:rPr>
      </w:pPr>
      <w:r w:rsidRPr="00F76BD9">
        <w:rPr>
          <w:bCs/>
        </w:rPr>
        <w:t>Aptarnaujamos bendrovės yra strategiškai svarbios ir užtikrina elektros energijos ir dujų tiekimo bei skirstymo veiklą, o pareiga atnaujinti tinklus, naudojamas priemones, užtikrinti saugumą ir nepertraukiamą vartotojų aptarnavimą bei duomenų tikslumą, yra įstatymuose įtvirtintos pareigos.</w:t>
      </w:r>
    </w:p>
    <w:p w14:paraId="1670F05F" w14:textId="77777777" w:rsidR="00D62382" w:rsidRPr="00F76BD9" w:rsidRDefault="00D62382" w:rsidP="00631E1F">
      <w:pPr>
        <w:ind w:firstLine="0"/>
        <w:jc w:val="both"/>
        <w:rPr>
          <w:color w:val="000000"/>
        </w:rPr>
      </w:pPr>
    </w:p>
    <w:p w14:paraId="5C5BD118" w14:textId="52CA0EEC" w:rsidR="00D62382" w:rsidRPr="00F76BD9" w:rsidRDefault="00D62382" w:rsidP="00D62382">
      <w:pPr>
        <w:jc w:val="both"/>
      </w:pPr>
      <w:r w:rsidRPr="00F76BD9">
        <w:t xml:space="preserve">Šių veiklų palaikymui privaloma organizuoti ir palaikyti atitinkamas informacines sistemas bei užtikrinti jų konfigūracijas bei nepertraukiamą darbą aukščiausių kokybės ir saugumo lygmenyse. Būtent dėl šios priežasties </w:t>
      </w:r>
      <w:r w:rsidR="00A224A3" w:rsidRPr="00F76BD9">
        <w:t xml:space="preserve">GPC </w:t>
      </w:r>
      <w:r w:rsidRPr="00F76BD9">
        <w:t xml:space="preserve">veikla organizuojama ir paslaugos teikiamos pagal aukščiausius kokybės ir saugumo standartus, geriausias pasaulio vadybos praktikas, o visa su veikla susijusi informacija valdoma pagal aukščiausius standartus: įmonė </w:t>
      </w:r>
      <w:r w:rsidR="00693852" w:rsidRPr="00F76BD9">
        <w:t>turi</w:t>
      </w:r>
      <w:r w:rsidRPr="00F76BD9">
        <w:t> </w:t>
      </w:r>
      <w:r w:rsidR="00C52677" w:rsidRPr="00223C82">
        <w:rPr>
          <w:rFonts w:eastAsia="Aptos"/>
        </w:rPr>
        <w:t xml:space="preserve">ISO 27001:2022 </w:t>
      </w:r>
      <w:r w:rsidRPr="00F76BD9">
        <w:t>ir</w:t>
      </w:r>
      <w:r w:rsidRPr="00F76BD9">
        <w:rPr>
          <w:b/>
          <w:bCs/>
        </w:rPr>
        <w:t xml:space="preserve"> </w:t>
      </w:r>
      <w:r w:rsidR="00C52677" w:rsidRPr="00C52677">
        <w:t>ISO</w:t>
      </w:r>
      <w:r w:rsidR="00C52677">
        <w:t xml:space="preserve"> </w:t>
      </w:r>
      <w:r w:rsidR="00C52677" w:rsidRPr="00C52677">
        <w:t>45001:2018</w:t>
      </w:r>
      <w:r w:rsidR="00687137">
        <w:t xml:space="preserve"> </w:t>
      </w:r>
      <w:r w:rsidRPr="00F76BD9">
        <w:t xml:space="preserve">sertifikatus. </w:t>
      </w:r>
    </w:p>
    <w:p w14:paraId="49716301" w14:textId="77777777" w:rsidR="00D62382" w:rsidRPr="00F76BD9" w:rsidRDefault="00D62382" w:rsidP="00D62382">
      <w:pPr>
        <w:jc w:val="both"/>
      </w:pPr>
    </w:p>
    <w:p w14:paraId="669F3AB8" w14:textId="2CF5340C" w:rsidR="00D62382" w:rsidRPr="00F76BD9" w:rsidRDefault="00D62382" w:rsidP="00D62382">
      <w:pPr>
        <w:ind w:right="57"/>
        <w:jc w:val="both"/>
        <w:rPr>
          <w:u w:val="single"/>
        </w:rPr>
      </w:pPr>
      <w:r w:rsidRPr="00F76BD9">
        <w:t xml:space="preserve">Lietuvos Respublikos energetikos įstatymo 12 str. įpareigoja energetikos įmones vykdyti veiklą tokiu būdu, </w:t>
      </w:r>
      <w:r w:rsidRPr="00F76BD9">
        <w:rPr>
          <w:color w:val="000000"/>
          <w:u w:val="single"/>
        </w:rPr>
        <w:t>kad būtų užtikrintas saugus, efektyvus, aplinką tausojantis energijos tiekimas, perdavimas, gamyba, skirstymas.</w:t>
      </w:r>
      <w:bookmarkStart w:id="1" w:name="part_41fd3ead306e466381c32c8b69a71c95"/>
      <w:bookmarkStart w:id="2" w:name="part_7260455b6e964577badf49fde164cd2e"/>
      <w:bookmarkStart w:id="3" w:name="part_0a79381cc3b64be3b3e5bfefb8ed17a1"/>
      <w:bookmarkEnd w:id="1"/>
      <w:bookmarkEnd w:id="2"/>
      <w:bookmarkEnd w:id="3"/>
      <w:r w:rsidRPr="00F76BD9">
        <w:rPr>
          <w:color w:val="000000"/>
        </w:rPr>
        <w:t xml:space="preserve"> Energetikos įmonės, nuosavybės teise turinčios ar kitais teisėtais būdais valdančios energijos perdavimo ar skirstymo tinklus ir sistemas, nustatyta tvarka privalo </w:t>
      </w:r>
      <w:r w:rsidRPr="00F76BD9">
        <w:rPr>
          <w:color w:val="000000"/>
          <w:u w:val="single"/>
        </w:rPr>
        <w:t xml:space="preserve">trečiajai šaliai suteikti perdavimo ar skirstymo paslaugas objektyviomis, nediskriminuojančiomis sąlygomis, atsižvelgdamos į technines tinklų bei sistemų galimybes. </w:t>
      </w:r>
    </w:p>
    <w:p w14:paraId="059C8E6C" w14:textId="77777777" w:rsidR="00D62382" w:rsidRPr="00F76BD9" w:rsidRDefault="00D62382" w:rsidP="00D62382">
      <w:bookmarkStart w:id="4" w:name="part_375d8769ec1f41a9bc18239c6187138e"/>
      <w:bookmarkEnd w:id="4"/>
    </w:p>
    <w:p w14:paraId="62107616" w14:textId="77777777" w:rsidR="00D62382" w:rsidRPr="00F76BD9" w:rsidRDefault="00D62382" w:rsidP="00D62382">
      <w:r w:rsidRPr="00F76BD9">
        <w:t>Lietuvos Respublikos gamtinių dujų įstatymas nustato:</w:t>
      </w:r>
      <w:r w:rsidRPr="00F76BD9">
        <w:rPr>
          <w:bCs/>
        </w:rPr>
        <w:t> </w:t>
      </w:r>
    </w:p>
    <w:p w14:paraId="2C8F1451" w14:textId="77777777" w:rsidR="00D62382" w:rsidRPr="00F76BD9" w:rsidRDefault="00D62382" w:rsidP="00D62382">
      <w:pPr>
        <w:ind w:right="57"/>
        <w:jc w:val="both"/>
        <w:rPr>
          <w:u w:val="single"/>
        </w:rPr>
      </w:pPr>
      <w:bookmarkStart w:id="5" w:name="part_0ad082051af64af49307d9867741c668"/>
      <w:bookmarkEnd w:id="5"/>
      <w:r w:rsidRPr="00F76BD9">
        <w:rPr>
          <w:bCs/>
        </w:rPr>
        <w:t>15 str.</w:t>
      </w:r>
      <w:bookmarkStart w:id="6" w:name="part_8f9b76a9fb464519a4d799ea45fbc1d7"/>
      <w:bookmarkStart w:id="7" w:name="part_94e727705e054d88b22c82a148c9300f"/>
      <w:bookmarkEnd w:id="6"/>
      <w:bookmarkEnd w:id="7"/>
      <w:r w:rsidRPr="00F76BD9">
        <w:rPr>
          <w:bCs/>
        </w:rPr>
        <w:t xml:space="preserve"> </w:t>
      </w:r>
      <w:r w:rsidRPr="00F76BD9">
        <w:t xml:space="preserve">5 d.: Gamtinių </w:t>
      </w:r>
      <w:r w:rsidRPr="00F76BD9">
        <w:rPr>
          <w:u w:val="single"/>
        </w:rPr>
        <w:t>dujų įmonės optimizuoja gamtinių dujų vartojimą, teikdamos energijos valdymo paslaugas, kurdamos naujoviškas kainodaros formules, taikydamos pažangias matavimo sistemas, diegdamos pažangiuosius tinklus ir Vyriausybės ar jos įgaliotos institucijos nustatyta tvarka atlikdamos kitus gamtinių dujų vartojimo ekonomiškumą skatinančius veiksmus.</w:t>
      </w:r>
    </w:p>
    <w:p w14:paraId="080B379A" w14:textId="77777777" w:rsidR="00D62382" w:rsidRPr="00F76BD9" w:rsidRDefault="00D62382" w:rsidP="00D62382">
      <w:pPr>
        <w:ind w:right="57"/>
        <w:jc w:val="both"/>
        <w:rPr>
          <w:bCs/>
        </w:rPr>
      </w:pPr>
    </w:p>
    <w:p w14:paraId="3160D00F" w14:textId="77777777" w:rsidR="00D62382" w:rsidRPr="00F76BD9" w:rsidRDefault="00D62382" w:rsidP="00D62382">
      <w:pPr>
        <w:ind w:right="57"/>
        <w:jc w:val="both"/>
      </w:pPr>
      <w:r w:rsidRPr="00F76BD9">
        <w:rPr>
          <w:bCs/>
        </w:rPr>
        <w:t xml:space="preserve">57 str. 2 d.: </w:t>
      </w:r>
      <w:bookmarkStart w:id="8" w:name="part_a905fa58292e422bb2cb57e6edb899be"/>
      <w:bookmarkStart w:id="9" w:name="part_dfa9d291e4d7479e9d3aeef4e6a18505"/>
      <w:bookmarkEnd w:id="8"/>
      <w:bookmarkEnd w:id="9"/>
      <w:r w:rsidRPr="00F76BD9">
        <w:t>Nepažeisdami vartotojų teisių pagal kitus teisės aktus, vartotojai turi teisę:</w:t>
      </w:r>
    </w:p>
    <w:p w14:paraId="6A1AA35E" w14:textId="77777777" w:rsidR="00D62382" w:rsidRPr="00F76BD9" w:rsidRDefault="00D62382" w:rsidP="00D62382">
      <w:pPr>
        <w:ind w:right="57"/>
        <w:jc w:val="both"/>
      </w:pPr>
      <w:bookmarkStart w:id="10" w:name="part_89d258b4403648af831a069153dbf27d"/>
      <w:bookmarkStart w:id="11" w:name="part_87fd00497a2541dcbc612134e7b84e54"/>
      <w:bookmarkEnd w:id="10"/>
      <w:bookmarkEnd w:id="11"/>
      <w:r w:rsidRPr="00F76BD9">
        <w:t xml:space="preserve">2) iš tiekėjo </w:t>
      </w:r>
      <w:r w:rsidRPr="00F76BD9">
        <w:rPr>
          <w:u w:val="single"/>
        </w:rPr>
        <w:t>gauti aiškią informaciją apie taikomas kainas, tarifus ir apie standartines sąlygas, susijusias su galimybe naudotis gamtinių dujų įmonių teikiamomis paslaugomis ir naudojimusi jomis. Tiekėjai savo vartotojams apie kainų ir kitų mokėjimų padidinimą turi pranešti tiesiogiai, skaidriai, suprantamai ir ne vėliau kaip likus vienam įprastam sąskaitų pateikimo laikotarpiui iki didesnių kainų ir kitų mokėjimų įsigaliojimo</w:t>
      </w:r>
      <w:r w:rsidRPr="00F76BD9">
        <w:t>. &lt;...&gt;</w:t>
      </w:r>
    </w:p>
    <w:p w14:paraId="1AFA37C6" w14:textId="77777777" w:rsidR="00D62382" w:rsidRPr="00F76BD9" w:rsidRDefault="00D62382" w:rsidP="00D62382">
      <w:pPr>
        <w:ind w:right="57"/>
        <w:jc w:val="both"/>
      </w:pPr>
      <w:bookmarkStart w:id="12" w:name="part_ae6e7951839d48b38dfe971d40fc07e2"/>
      <w:bookmarkStart w:id="13" w:name="part_6d713c71c45a446dbe327ee638f59c20"/>
      <w:bookmarkEnd w:id="12"/>
      <w:bookmarkEnd w:id="13"/>
      <w:r w:rsidRPr="00F76BD9">
        <w:t xml:space="preserve">8) </w:t>
      </w:r>
      <w:r w:rsidRPr="00F76BD9">
        <w:rPr>
          <w:u w:val="single"/>
        </w:rPr>
        <w:t>gauti savo suvartojimo duomenis</w:t>
      </w:r>
      <w:r w:rsidRPr="00F76BD9">
        <w:t>, o sudarius aiškų susitarimą nemokamai leisti bet kokiai registruotai tiekimo įmonei naudotis savo skaitiklių rodmenimis. Už duomenų tvarkymą atsakinga šalis privalo įmonei pateikti tuos duomenis.</w:t>
      </w:r>
    </w:p>
    <w:p w14:paraId="0C3A6C9E" w14:textId="77777777" w:rsidR="00D62382" w:rsidRPr="00F76BD9" w:rsidRDefault="00D62382" w:rsidP="00D62382">
      <w:pPr>
        <w:ind w:right="57"/>
        <w:jc w:val="both"/>
        <w:rPr>
          <w:bCs/>
        </w:rPr>
      </w:pPr>
      <w:bookmarkStart w:id="14" w:name="part_1a3edd9b060143eaab5d226d864d9b51"/>
      <w:bookmarkEnd w:id="14"/>
    </w:p>
    <w:p w14:paraId="38659A07" w14:textId="77777777" w:rsidR="00D62382" w:rsidRPr="00F76BD9" w:rsidRDefault="00D62382" w:rsidP="00D62382">
      <w:pPr>
        <w:ind w:right="57"/>
        <w:jc w:val="both"/>
      </w:pPr>
      <w:r w:rsidRPr="00F76BD9">
        <w:rPr>
          <w:bCs/>
        </w:rPr>
        <w:t>34 str.:</w:t>
      </w:r>
    </w:p>
    <w:p w14:paraId="2CD2D3F6" w14:textId="77777777" w:rsidR="00D62382" w:rsidRPr="00F76BD9" w:rsidRDefault="00D62382" w:rsidP="00D62382">
      <w:pPr>
        <w:ind w:right="57"/>
        <w:jc w:val="both"/>
        <w:rPr>
          <w:u w:val="single"/>
        </w:rPr>
      </w:pPr>
      <w:bookmarkStart w:id="15" w:name="part_d1758ddf475a4e5487fd7f0724922457"/>
      <w:bookmarkEnd w:id="15"/>
      <w:r w:rsidRPr="00F76BD9">
        <w:t xml:space="preserve">1. </w:t>
      </w:r>
      <w:r w:rsidRPr="00F76BD9">
        <w:rPr>
          <w:u w:val="single"/>
        </w:rPr>
        <w:t>Kiekvienas skirstymo sistemos operatorius yra atsakingas už ilgalaikį sistemos pajėgumą vykdyti pagrįstus gamtinių dujų skirstymo poreikius, ekonomiškai eksploatuojant, prižiūrint ir plėtojant saugią, patikimą ir veiksmingą sistemą, atsižvelgiant į aplinkos apsaugos reikalavimus ir energijos vartojimo efektyvumą.</w:t>
      </w:r>
    </w:p>
    <w:p w14:paraId="2F1A60E8" w14:textId="77777777" w:rsidR="00D62382" w:rsidRPr="00F76BD9" w:rsidRDefault="00D62382" w:rsidP="00D62382">
      <w:pPr>
        <w:ind w:right="57"/>
        <w:jc w:val="both"/>
      </w:pPr>
      <w:bookmarkStart w:id="16" w:name="part_7e9ee0c216234490b72d55b8ef003e08"/>
      <w:bookmarkEnd w:id="16"/>
      <w:r w:rsidRPr="00F76BD9">
        <w:t>2. Bet kuriuo atveju skirstymo sistemos operatorius nediskriminuoja sistemos naudotojų ar sistemos naudotojų kategorijų, ypač su juo susijusių įmonių naudai.</w:t>
      </w:r>
    </w:p>
    <w:p w14:paraId="22046446" w14:textId="77777777" w:rsidR="00D62382" w:rsidRPr="00F76BD9" w:rsidRDefault="00D62382" w:rsidP="00D62382">
      <w:pPr>
        <w:ind w:right="57"/>
        <w:jc w:val="both"/>
        <w:rPr>
          <w:u w:val="single"/>
        </w:rPr>
      </w:pPr>
      <w:bookmarkStart w:id="17" w:name="part_394adfca618d458c851056d24c2cd78e"/>
      <w:bookmarkEnd w:id="17"/>
      <w:r w:rsidRPr="00F76BD9">
        <w:t xml:space="preserve">3. Kiekvienas skirstymo sistemos operatorius bet kuriam kitam skirstymo, perdavimo, SGD ir (arba) laikymo sistemos operatoriui </w:t>
      </w:r>
      <w:r w:rsidRPr="00F76BD9">
        <w:rPr>
          <w:u w:val="single"/>
        </w:rPr>
        <w:t>pateikia pakankamai informacijos, kad užtikrintų reikalavimų dėl saugaus ir veiksmingo jungtinės sistemos eksploatavimo laikymąsi transportuojant ir laikant gamtines dujas.</w:t>
      </w:r>
    </w:p>
    <w:p w14:paraId="1D87898E" w14:textId="77777777" w:rsidR="00D62382" w:rsidRPr="00F76BD9" w:rsidRDefault="00D62382" w:rsidP="00D62382">
      <w:pPr>
        <w:ind w:right="57"/>
        <w:jc w:val="both"/>
        <w:rPr>
          <w:u w:val="single"/>
        </w:rPr>
      </w:pPr>
      <w:bookmarkStart w:id="18" w:name="part_08d68800e4eb41259821fcab1e8e9bae"/>
      <w:bookmarkEnd w:id="18"/>
      <w:r w:rsidRPr="00F76BD9">
        <w:t xml:space="preserve">4. Kiekvienas skirstymo sistemos </w:t>
      </w:r>
      <w:r w:rsidRPr="00F76BD9">
        <w:rPr>
          <w:u w:val="single"/>
        </w:rPr>
        <w:t>operatorius teikia sistemos naudotojams informaciją, kurios jiems reikia norint veiksmingai prisijungti prie sistemos ir naudotis ja.</w:t>
      </w:r>
    </w:p>
    <w:p w14:paraId="73B4C1EF" w14:textId="77777777" w:rsidR="00D62382" w:rsidRPr="00F76BD9" w:rsidRDefault="00D62382" w:rsidP="00D62382">
      <w:pPr>
        <w:ind w:right="57"/>
        <w:jc w:val="both"/>
      </w:pPr>
      <w:bookmarkStart w:id="19" w:name="part_32af57fbfefe499081234816de06c1bc"/>
      <w:bookmarkEnd w:id="19"/>
      <w:r w:rsidRPr="00F76BD9">
        <w:t> </w:t>
      </w:r>
    </w:p>
    <w:p w14:paraId="7880D440" w14:textId="77777777" w:rsidR="00D62382" w:rsidRPr="00F76BD9" w:rsidRDefault="00D62382" w:rsidP="00D62382">
      <w:pPr>
        <w:ind w:right="57"/>
        <w:jc w:val="both"/>
        <w:rPr>
          <w:u w:val="single"/>
        </w:rPr>
      </w:pPr>
      <w:bookmarkStart w:id="20" w:name="part_947c4b842ff74f9cb48eae9e2266cd22"/>
      <w:bookmarkEnd w:id="20"/>
      <w:r w:rsidRPr="00F76BD9">
        <w:rPr>
          <w:bCs/>
        </w:rPr>
        <w:t xml:space="preserve">35 str. 1 d.: </w:t>
      </w:r>
      <w:bookmarkStart w:id="21" w:name="part_e2a8ab77ae6c445d9d7a6efbbeead4d2"/>
      <w:bookmarkEnd w:id="21"/>
      <w:r w:rsidRPr="00F76BD9">
        <w:t xml:space="preserve"> Nepažeisdamas teisės aktų reikalavimų pateikti informaciją, kiekvienas skirstymo sistemos operatorius </w:t>
      </w:r>
      <w:r w:rsidRPr="00F76BD9">
        <w:rPr>
          <w:u w:val="single"/>
        </w:rPr>
        <w:t>užtikrina verslo veiklos metu gautos informacijos, laikomos komercine (gamybine) ar profesine paslaptimi, konfidencialumą ir pasirūpina, kad komercinį pranašumą galinti suteikti informacija apie jo veiklą nebūtų atskleista diskriminaciniu būdu.</w:t>
      </w:r>
    </w:p>
    <w:p w14:paraId="015B80C8" w14:textId="77777777" w:rsidR="00D62382" w:rsidRPr="00F76BD9" w:rsidRDefault="00D62382" w:rsidP="00D62382">
      <w:pPr>
        <w:ind w:right="57"/>
        <w:jc w:val="both"/>
      </w:pPr>
      <w:bookmarkStart w:id="22" w:name="part_8c89d066c4d34aec99a3c4b52f03dfac"/>
      <w:bookmarkEnd w:id="22"/>
    </w:p>
    <w:p w14:paraId="2E6830EE" w14:textId="77777777" w:rsidR="00D62382" w:rsidRPr="00F76BD9" w:rsidRDefault="00D62382" w:rsidP="00D62382">
      <w:pPr>
        <w:jc w:val="both"/>
      </w:pPr>
      <w:r w:rsidRPr="00F76BD9">
        <w:rPr>
          <w:bCs/>
        </w:rPr>
        <w:t>V</w:t>
      </w:r>
      <w:r w:rsidRPr="00F76BD9">
        <w:t xml:space="preserve">adovaujantis Lietuvos Respublikos energetikos ministro 2012 m. gegužės 2 d. įsakymu Nr. 1-82 patvirtintų </w:t>
      </w:r>
      <w:r w:rsidRPr="00F76BD9">
        <w:rPr>
          <w:color w:val="000000"/>
        </w:rPr>
        <w:t xml:space="preserve">Gamtinių dujų skirstymo ir vartotojų sistemų eksploatavimo taisyklių (toliau – Taisyklės) 52-53 p., skirstymo sistemos valdomos vadovaujantis teisės aktais, Taisyklėmis, eksploatuojančios įmonės parengtais </w:t>
      </w:r>
      <w:r w:rsidRPr="00F76BD9">
        <w:rPr>
          <w:color w:val="000000"/>
        </w:rPr>
        <w:lastRenderedPageBreak/>
        <w:t>dokumentais.</w:t>
      </w:r>
      <w:bookmarkStart w:id="23" w:name="part_4e6bdd4305554f4aaaf563c7b802db49"/>
      <w:bookmarkEnd w:id="23"/>
      <w:r w:rsidRPr="00F76BD9">
        <w:t xml:space="preserve"> </w:t>
      </w:r>
      <w:r w:rsidRPr="00F76BD9">
        <w:rPr>
          <w:color w:val="000000"/>
        </w:rPr>
        <w:t>Skirstymo sistemos valdymas turi užtikrinti:</w:t>
      </w:r>
      <w:bookmarkStart w:id="24" w:name="part_01c5eecd7a7c420197ead2544b03a400"/>
      <w:bookmarkEnd w:id="24"/>
      <w:r w:rsidRPr="00F76BD9">
        <w:t xml:space="preserve"> </w:t>
      </w:r>
      <w:r w:rsidRPr="00F76BD9">
        <w:rPr>
          <w:color w:val="000000"/>
          <w:u w:val="single"/>
        </w:rPr>
        <w:t>stabilų ir patikimą vartotojų ar sistemos naudotojų skirstymo poreikių patenkinimą pagal sudarytas sutartis; &lt;...&gt;</w:t>
      </w:r>
      <w:bookmarkStart w:id="25" w:name="part_33151ebb44804b78bf6ad8c0713a56c3"/>
      <w:bookmarkStart w:id="26" w:name="part_4152d971ac004a9e83268d1f7e3bb6b7"/>
      <w:bookmarkEnd w:id="25"/>
      <w:bookmarkEnd w:id="26"/>
      <w:r w:rsidRPr="00F76BD9">
        <w:rPr>
          <w:u w:val="single"/>
        </w:rPr>
        <w:t xml:space="preserve"> </w:t>
      </w:r>
      <w:r w:rsidRPr="00F76BD9">
        <w:rPr>
          <w:color w:val="000000"/>
          <w:u w:val="single"/>
        </w:rPr>
        <w:t>skirstomųjų dujų apskaitą</w:t>
      </w:r>
      <w:r w:rsidRPr="00F76BD9">
        <w:rPr>
          <w:color w:val="000000"/>
        </w:rPr>
        <w:t>.</w:t>
      </w:r>
      <w:bookmarkStart w:id="27" w:name="part_0ac9669ca63d485d9640799970c4bbb5"/>
      <w:bookmarkEnd w:id="27"/>
      <w:r w:rsidRPr="00F76BD9">
        <w:t xml:space="preserve"> </w:t>
      </w:r>
    </w:p>
    <w:p w14:paraId="6D83F180" w14:textId="77777777" w:rsidR="00D62382" w:rsidRPr="00F76BD9" w:rsidRDefault="00D62382" w:rsidP="00965963">
      <w:pPr>
        <w:ind w:firstLine="0"/>
        <w:jc w:val="both"/>
      </w:pPr>
    </w:p>
    <w:p w14:paraId="79D4AA17" w14:textId="24CD3061" w:rsidR="00D62382" w:rsidRPr="00F76BD9" w:rsidRDefault="00D62382" w:rsidP="00D62382">
      <w:pPr>
        <w:jc w:val="both"/>
        <w:rPr>
          <w:i/>
        </w:rPr>
      </w:pPr>
      <w:r w:rsidRPr="00F76BD9">
        <w:rPr>
          <w:i/>
        </w:rPr>
        <w:t xml:space="preserve">Dėl perkamos </w:t>
      </w:r>
      <w:r w:rsidR="00C2767F" w:rsidRPr="00F76BD9">
        <w:rPr>
          <w:i/>
        </w:rPr>
        <w:t>Sistemos ir su jos tinkamu palaikymu susijusios paslaugos</w:t>
      </w:r>
      <w:r w:rsidR="00965963" w:rsidRPr="00F76BD9">
        <w:rPr>
          <w:i/>
        </w:rPr>
        <w:t xml:space="preserve"> </w:t>
      </w:r>
      <w:r w:rsidRPr="00F76BD9">
        <w:rPr>
          <w:i/>
        </w:rPr>
        <w:t>vientisumo:</w:t>
      </w:r>
    </w:p>
    <w:p w14:paraId="6E8E3874" w14:textId="77777777" w:rsidR="00D62382" w:rsidRPr="00F76BD9" w:rsidRDefault="00D62382" w:rsidP="00D62382">
      <w:pPr>
        <w:pStyle w:val="ListParagraph"/>
        <w:tabs>
          <w:tab w:val="left" w:pos="567"/>
        </w:tabs>
        <w:ind w:left="0"/>
        <w:contextualSpacing w:val="0"/>
        <w:jc w:val="both"/>
        <w:rPr>
          <w:bCs/>
        </w:rPr>
      </w:pPr>
    </w:p>
    <w:p w14:paraId="61189CF8" w14:textId="78F809B5" w:rsidR="00D62382" w:rsidRPr="00F76BD9" w:rsidRDefault="00655432" w:rsidP="00D62382">
      <w:pPr>
        <w:pStyle w:val="ListParagraph"/>
        <w:tabs>
          <w:tab w:val="left" w:pos="567"/>
        </w:tabs>
        <w:ind w:left="0"/>
        <w:contextualSpacing w:val="0"/>
        <w:jc w:val="both"/>
        <w:rPr>
          <w:bCs/>
        </w:rPr>
      </w:pPr>
      <w:r w:rsidRPr="00F76BD9">
        <w:rPr>
          <w:bCs/>
        </w:rPr>
        <w:t xml:space="preserve">Pirkimo objekto </w:t>
      </w:r>
      <w:r w:rsidR="00965963" w:rsidRPr="00F76BD9">
        <w:rPr>
          <w:bCs/>
        </w:rPr>
        <w:t xml:space="preserve">diegimo, palaikymo ir </w:t>
      </w:r>
      <w:r w:rsidR="00D62382" w:rsidRPr="00F76BD9">
        <w:rPr>
          <w:bCs/>
        </w:rPr>
        <w:t xml:space="preserve">vystymo paslauga turi būti suprantama kaip viena aptarnavimo paslauga. Tai pagrindžia žemiau pateikti argumentai. </w:t>
      </w:r>
    </w:p>
    <w:p w14:paraId="084AC66A" w14:textId="77777777" w:rsidR="00D62382" w:rsidRPr="00F76BD9" w:rsidRDefault="00D62382" w:rsidP="00D62382">
      <w:pPr>
        <w:pStyle w:val="ListParagraph"/>
        <w:tabs>
          <w:tab w:val="left" w:pos="567"/>
        </w:tabs>
        <w:ind w:left="0"/>
        <w:contextualSpacing w:val="0"/>
        <w:jc w:val="both"/>
      </w:pPr>
    </w:p>
    <w:p w14:paraId="2E49FF36" w14:textId="5BE7541A" w:rsidR="004B1499" w:rsidRPr="00BF7AF1" w:rsidRDefault="00D62382" w:rsidP="00881B90">
      <w:pPr>
        <w:pStyle w:val="ListParagraph"/>
        <w:tabs>
          <w:tab w:val="left" w:pos="567"/>
        </w:tabs>
        <w:ind w:left="0"/>
        <w:contextualSpacing w:val="0"/>
        <w:jc w:val="both"/>
      </w:pPr>
      <w:r w:rsidRPr="00F76BD9">
        <w:t>Sistema, kuriai perkama p</w:t>
      </w:r>
      <w:r w:rsidR="00965963" w:rsidRPr="00F76BD9">
        <w:t>aslauga (vystymo</w:t>
      </w:r>
      <w:r w:rsidR="00280DF2">
        <w:t>,</w:t>
      </w:r>
      <w:r w:rsidR="00965963" w:rsidRPr="00F76BD9">
        <w:t xml:space="preserve"> </w:t>
      </w:r>
      <w:r w:rsidR="00280DF2">
        <w:t xml:space="preserve">konsultacijos ir </w:t>
      </w:r>
      <w:r w:rsidR="00965963" w:rsidRPr="00F76BD9">
        <w:t>priežiūros</w:t>
      </w:r>
      <w:r w:rsidRPr="00F76BD9">
        <w:t xml:space="preserve">) </w:t>
      </w:r>
      <w:r w:rsidRPr="00F76BD9">
        <w:rPr>
          <w:rStyle w:val="Laukeliai"/>
        </w:rPr>
        <w:t>yra sukurta</w:t>
      </w:r>
      <w:r w:rsidR="00C2767F" w:rsidRPr="00F76BD9">
        <w:rPr>
          <w:rStyle w:val="Laukeliai"/>
        </w:rPr>
        <w:t xml:space="preserve"> </w:t>
      </w:r>
      <w:r w:rsidRPr="00F76BD9">
        <w:rPr>
          <w:rStyle w:val="Laukeliai"/>
        </w:rPr>
        <w:t xml:space="preserve">licencijuotos </w:t>
      </w:r>
      <w:r w:rsidR="004C7B4B" w:rsidRPr="00F76BD9">
        <w:rPr>
          <w:rStyle w:val="Laukeliai"/>
        </w:rPr>
        <w:t>Oracle</w:t>
      </w:r>
      <w:r w:rsidR="00DE1C02" w:rsidRPr="00F76BD9">
        <w:rPr>
          <w:rStyle w:val="Laukeliai"/>
        </w:rPr>
        <w:t xml:space="preserve"> </w:t>
      </w:r>
      <w:r w:rsidRPr="00F76BD9">
        <w:rPr>
          <w:rStyle w:val="Laukeliai"/>
        </w:rPr>
        <w:t xml:space="preserve">programinės įrangos pagrindu. </w:t>
      </w:r>
      <w:r w:rsidRPr="00F76BD9">
        <w:t xml:space="preserve">Paslaugų rezultatai turi būti siunčiami į GitLab saugyklą. </w:t>
      </w:r>
      <w:r w:rsidRPr="00F76BD9">
        <w:rPr>
          <w:bCs/>
        </w:rPr>
        <w:t>GitLab saugykla – tai saugykla, kuri leidžia kūrėjams/programuotojams saugoti programinį kodą ir bendradarbiauti su savo komanda. Iš esmės bet koks gedimo šalini</w:t>
      </w:r>
      <w:r w:rsidR="00B47507" w:rsidRPr="00F76BD9">
        <w:rPr>
          <w:bCs/>
        </w:rPr>
        <w:t>mo elementas ar vystymo element</w:t>
      </w:r>
      <w:r w:rsidRPr="00F76BD9">
        <w:rPr>
          <w:bCs/>
        </w:rPr>
        <w:t>as kaip kodas yra perduodamas į saugyklą ir formuoja vieną esamą sistemą</w:t>
      </w:r>
      <w:r w:rsidRPr="00687137">
        <w:rPr>
          <w:bCs/>
        </w:rPr>
        <w:t xml:space="preserve">. </w:t>
      </w:r>
      <w:r w:rsidRPr="00687137">
        <w:rPr>
          <w:rStyle w:val="Laukeliai"/>
        </w:rPr>
        <w:t xml:space="preserve">Sistemą sudaro visa eilė tarpusavyje susijusių funkcijų </w:t>
      </w:r>
      <w:r w:rsidR="00485043" w:rsidRPr="00687137">
        <w:rPr>
          <w:rStyle w:val="Laukeliai"/>
        </w:rPr>
        <w:t>tarp kiekvieno sistemos modulio, esamų integracijų</w:t>
      </w:r>
      <w:r w:rsidRPr="00687137">
        <w:rPr>
          <w:rStyle w:val="Laukeliai"/>
        </w:rPr>
        <w:t xml:space="preserve"> ir konfigūracijų tarp </w:t>
      </w:r>
      <w:r w:rsidR="00881B90" w:rsidRPr="00687137">
        <w:rPr>
          <w:rStyle w:val="Laukeliai"/>
        </w:rPr>
        <w:t>jų.</w:t>
      </w:r>
    </w:p>
    <w:p w14:paraId="36588205" w14:textId="77777777" w:rsidR="00D62382" w:rsidRPr="00F76BD9" w:rsidRDefault="00D62382" w:rsidP="00D62382">
      <w:pPr>
        <w:pStyle w:val="ListParagraph"/>
        <w:tabs>
          <w:tab w:val="left" w:pos="567"/>
          <w:tab w:val="left" w:pos="993"/>
        </w:tabs>
        <w:ind w:left="0"/>
        <w:contextualSpacing w:val="0"/>
        <w:rPr>
          <w:rStyle w:val="Laukeliai"/>
        </w:rPr>
      </w:pPr>
    </w:p>
    <w:p w14:paraId="7C80C7F7" w14:textId="20E31729" w:rsidR="00D62382" w:rsidRPr="00F76BD9" w:rsidRDefault="00655432" w:rsidP="00D62382">
      <w:pPr>
        <w:pStyle w:val="ListParagraph"/>
        <w:tabs>
          <w:tab w:val="left" w:pos="567"/>
          <w:tab w:val="left" w:pos="993"/>
        </w:tabs>
        <w:ind w:left="0"/>
        <w:contextualSpacing w:val="0"/>
        <w:jc w:val="both"/>
        <w:rPr>
          <w:rStyle w:val="Laukeliai"/>
        </w:rPr>
      </w:pPr>
      <w:r w:rsidRPr="00F76BD9">
        <w:rPr>
          <w:rStyle w:val="Laukeliai"/>
        </w:rPr>
        <w:t>Pažymėtina, kad S</w:t>
      </w:r>
      <w:r w:rsidR="00D62382" w:rsidRPr="00F76BD9">
        <w:rPr>
          <w:rStyle w:val="Laukeliai"/>
        </w:rPr>
        <w:t>istem</w:t>
      </w:r>
      <w:r w:rsidR="00485043">
        <w:rPr>
          <w:rStyle w:val="Laukeliai"/>
        </w:rPr>
        <w:t>os atliekami vystymo ir priežiūros darbai yra</w:t>
      </w:r>
      <w:r w:rsidR="00D62382" w:rsidRPr="00F76BD9">
        <w:rPr>
          <w:rStyle w:val="Laukeliai"/>
        </w:rPr>
        <w:t xml:space="preserve"> </w:t>
      </w:r>
      <w:r w:rsidR="00485043" w:rsidRPr="00F76BD9">
        <w:rPr>
          <w:rStyle w:val="Laukeliai"/>
        </w:rPr>
        <w:t>diegiam</w:t>
      </w:r>
      <w:r w:rsidR="00485043">
        <w:rPr>
          <w:rStyle w:val="Laukeliai"/>
        </w:rPr>
        <w:t xml:space="preserve">i </w:t>
      </w:r>
      <w:r w:rsidR="00D62382" w:rsidRPr="00F76BD9">
        <w:rPr>
          <w:rStyle w:val="Laukeliai"/>
        </w:rPr>
        <w:t>ir konfigūruojam</w:t>
      </w:r>
      <w:r w:rsidR="00485043">
        <w:rPr>
          <w:rStyle w:val="Laukeliai"/>
        </w:rPr>
        <w:t>i</w:t>
      </w:r>
      <w:r w:rsidR="00D62382" w:rsidRPr="00F76BD9">
        <w:rPr>
          <w:rStyle w:val="Laukeliai"/>
        </w:rPr>
        <w:t xml:space="preserve"> ne tik vidinių funkcijų ir sprendimų lygmenyje, bet turi būti derinama ir su kitomis</w:t>
      </w:r>
      <w:r w:rsidR="00C2767F" w:rsidRPr="00F76BD9">
        <w:rPr>
          <w:rStyle w:val="Laukeliai"/>
        </w:rPr>
        <w:t xml:space="preserve"> </w:t>
      </w:r>
      <w:r w:rsidR="003829D4" w:rsidRPr="00F76BD9">
        <w:rPr>
          <w:rStyle w:val="Laukeliai"/>
        </w:rPr>
        <w:t xml:space="preserve">Ignitis </w:t>
      </w:r>
      <w:r w:rsidR="00C2767F" w:rsidRPr="00F76BD9">
        <w:rPr>
          <w:rStyle w:val="Laukeliai"/>
        </w:rPr>
        <w:t>grupės įmonių</w:t>
      </w:r>
      <w:r w:rsidR="00D62382" w:rsidRPr="00F76BD9">
        <w:rPr>
          <w:rStyle w:val="Laukeliai"/>
        </w:rPr>
        <w:t xml:space="preserve"> turimomis IT sistemos, kas iš esmės apsunkina sistemos priežiūros, vystymo darbus. </w:t>
      </w:r>
    </w:p>
    <w:p w14:paraId="3B097E11" w14:textId="77777777" w:rsidR="00D62382" w:rsidRPr="00F76BD9" w:rsidRDefault="00D62382" w:rsidP="00D62382">
      <w:pPr>
        <w:pStyle w:val="ListParagraph"/>
        <w:tabs>
          <w:tab w:val="left" w:pos="567"/>
          <w:tab w:val="left" w:pos="993"/>
        </w:tabs>
        <w:ind w:left="0"/>
        <w:contextualSpacing w:val="0"/>
        <w:rPr>
          <w:rStyle w:val="Laukeliai"/>
        </w:rPr>
      </w:pPr>
    </w:p>
    <w:p w14:paraId="66911A92" w14:textId="47C86EC2" w:rsidR="00D62382" w:rsidRPr="00F76BD9" w:rsidRDefault="00D62382" w:rsidP="00D62382">
      <w:pPr>
        <w:jc w:val="both"/>
      </w:pPr>
      <w:r w:rsidRPr="00F76BD9">
        <w:rPr>
          <w:rStyle w:val="Laukeliai"/>
        </w:rPr>
        <w:t xml:space="preserve">Vadovaujantis </w:t>
      </w:r>
      <w:r w:rsidR="005A0D76" w:rsidRPr="00F76BD9">
        <w:rPr>
          <w:rStyle w:val="Laukeliai"/>
        </w:rPr>
        <w:t>VPĮ</w:t>
      </w:r>
      <w:r w:rsidRPr="00F76BD9">
        <w:rPr>
          <w:rStyle w:val="Laukeliai"/>
        </w:rPr>
        <w:t xml:space="preserve"> 17 str.,</w:t>
      </w:r>
      <w:r w:rsidRPr="00F76BD9">
        <w:t xml:space="preserve"> perkančioji organizacija, laikydamasi lygiateisiškumo, nediskriminavimo, abipusio pripažinimo, proporcingumo, skaidrumo principų, privalo siekti, kad paslaugoms įsigyti skirtos lėšos būtų naudojamos racionaliai. Ši pareiga koreliuoja su </w:t>
      </w:r>
      <w:r w:rsidR="007F1C46" w:rsidRPr="00F76BD9">
        <w:t xml:space="preserve">GPC </w:t>
      </w:r>
      <w:r w:rsidRPr="00F76BD9">
        <w:t xml:space="preserve">prievole užtikrinti nepertraukiamą, saugią, </w:t>
      </w:r>
      <w:r w:rsidR="00485043" w:rsidRPr="00687137">
        <w:rPr>
          <w:lang w:val="en-US"/>
        </w:rPr>
        <w:t xml:space="preserve">Produktų užsakymo ir stebėjimo „Order Management“ informacinės sistemos </w:t>
      </w:r>
      <w:r w:rsidRPr="00687137">
        <w:t>veikimą</w:t>
      </w:r>
      <w:r w:rsidRPr="00F76BD9">
        <w:t>, sumažinant gedimų ir neatitikimų rizikas iki minimumo. Šiuo atveju ypač svarbu, kad tokios si</w:t>
      </w:r>
      <w:r w:rsidR="00945EC3" w:rsidRPr="00F76BD9">
        <w:t>s</w:t>
      </w:r>
      <w:r w:rsidRPr="00F76BD9">
        <w:t xml:space="preserve">temos tinkamas funkcionavimas yra laikomas viešuoju interesu, nes yra tiesiogiai susijęs su teisės aktuose aiškiai nustatytomis funkcijomis bei vartotojų teisių užtikrinimu. </w:t>
      </w:r>
      <w:r w:rsidRPr="00F76BD9">
        <w:rPr>
          <w:color w:val="000000"/>
          <w:u w:val="single"/>
        </w:rPr>
        <w:t>Perkančiosios organizacijos nustatyti aukšti arba pernelyg specifiniai reikalavimai pateisinami tik tada, jeigu pateikiamas patikimas ir įtikinamas tokių reikalavimų nustatymo pagrindimas</w:t>
      </w:r>
      <w:r w:rsidRPr="00F76BD9">
        <w:rPr>
          <w:color w:val="000000"/>
        </w:rPr>
        <w:t xml:space="preserve">. Tai gali būti </w:t>
      </w:r>
      <w:r w:rsidRPr="00F76BD9">
        <w:rPr>
          <w:color w:val="000000"/>
          <w:u w:val="single"/>
        </w:rPr>
        <w:t>grindžiama ypatinga perkamo objekto svarba ar sutarties, kuria siekiama įsigyti šį objektą,</w:t>
      </w:r>
      <w:r w:rsidRPr="00F76BD9">
        <w:rPr>
          <w:color w:val="000000"/>
        </w:rPr>
        <w:t xml:space="preserve"> specifine paskirtimi, arba tuo, kad aukštą ar labai tikslų reikalavimą pateisina viešojo intereso apsauga</w:t>
      </w:r>
      <w:r w:rsidRPr="00F76BD9">
        <w:rPr>
          <w:rStyle w:val="FootnoteReference"/>
          <w:color w:val="000000"/>
        </w:rPr>
        <w:footnoteReference w:id="2"/>
      </w:r>
      <w:r w:rsidRPr="00F76BD9">
        <w:rPr>
          <w:color w:val="000000"/>
        </w:rPr>
        <w:t xml:space="preserve">. </w:t>
      </w:r>
      <w:r w:rsidRPr="00F76BD9">
        <w:t xml:space="preserve">Taikant teisės analogiją, teismai ne kartą yra pasisakę, kad rinkoje apart viešųjų pirkimų kaip viešojo intereso, egzistuoja ir kiti viešieji interesai, kurie užtikrina tam tikrą </w:t>
      </w:r>
      <w:r w:rsidR="00945EC3" w:rsidRPr="00F76BD9">
        <w:t>interesą</w:t>
      </w:r>
      <w:r w:rsidRPr="00F76BD9">
        <w:t xml:space="preserve"> visuomenei ar didesnei jos daliai. </w:t>
      </w:r>
    </w:p>
    <w:p w14:paraId="67B53F3C" w14:textId="77777777" w:rsidR="00D62382" w:rsidRPr="00F76BD9" w:rsidRDefault="00D62382" w:rsidP="00D62382">
      <w:pPr>
        <w:jc w:val="both"/>
      </w:pPr>
    </w:p>
    <w:p w14:paraId="2F47C5BA" w14:textId="08F77ABE" w:rsidR="00D62382" w:rsidRPr="00F76BD9" w:rsidRDefault="00D62382" w:rsidP="00D62382">
      <w:pPr>
        <w:jc w:val="both"/>
        <w:rPr>
          <w:u w:val="single"/>
        </w:rPr>
      </w:pPr>
      <w:r w:rsidRPr="00F76BD9">
        <w:t xml:space="preserve">Atsižvelgiant į tai, </w:t>
      </w:r>
      <w:r w:rsidR="006A62E7" w:rsidRPr="00F76BD9">
        <w:t>GPC</w:t>
      </w:r>
      <w:r w:rsidRPr="00F76BD9">
        <w:t xml:space="preserve">, kaip perkančioji organizacija, įvertinusi ir žinodama konkurencijos ribojimo galimas neigiamas pasekmes, iš anksto, prieš Pirkimo inicijavimą, išanalizavo visus galimus variantus bei įvertino rizikas. Dar iki Pirkimo pradžios buvo įvertintos skaidymo galimybės pagal </w:t>
      </w:r>
      <w:r w:rsidR="005A0D76" w:rsidRPr="00F76BD9">
        <w:t>VPĮ</w:t>
      </w:r>
      <w:r w:rsidRPr="00F76BD9">
        <w:t xml:space="preserve"> 28 straipsnį, tačiau </w:t>
      </w:r>
      <w:r w:rsidRPr="00F76BD9">
        <w:rPr>
          <w:u w:val="single"/>
        </w:rPr>
        <w:t xml:space="preserve">šio Pirkimo atveju skaidymo galimybės buvo paneigtos dėl perkamos paslaugos nedalomumo ir jos taikymo vienai </w:t>
      </w:r>
      <w:r w:rsidR="00D116A0" w:rsidRPr="00F76BD9">
        <w:rPr>
          <w:u w:val="single"/>
        </w:rPr>
        <w:t xml:space="preserve">sistemai </w:t>
      </w:r>
      <w:r w:rsidRPr="00F76BD9">
        <w:rPr>
          <w:u w:val="single"/>
        </w:rPr>
        <w:t>specifikos.</w:t>
      </w:r>
    </w:p>
    <w:p w14:paraId="6F793DBE" w14:textId="77777777" w:rsidR="00D62382" w:rsidRPr="00F76BD9" w:rsidRDefault="00D62382" w:rsidP="00D62382">
      <w:pPr>
        <w:jc w:val="both"/>
      </w:pPr>
    </w:p>
    <w:p w14:paraId="1942A5AD" w14:textId="7744615F" w:rsidR="00D62382" w:rsidRPr="00F76BD9" w:rsidRDefault="005A0D76" w:rsidP="00D62382">
      <w:pPr>
        <w:jc w:val="both"/>
        <w:rPr>
          <w:u w:val="single"/>
        </w:rPr>
      </w:pPr>
      <w:r w:rsidRPr="00F76BD9">
        <w:t>VPĮ</w:t>
      </w:r>
      <w:r w:rsidR="00D62382" w:rsidRPr="00F76BD9">
        <w:t xml:space="preserve"> 28 str. nurodo, kad</w:t>
      </w:r>
      <w:r w:rsidR="00D62382" w:rsidRPr="00F76BD9">
        <w:rPr>
          <w:b/>
        </w:rPr>
        <w:t xml:space="preserve">  </w:t>
      </w:r>
      <w:r w:rsidR="00D62382" w:rsidRPr="00F76BD9">
        <w:t xml:space="preserve">Pirkimo objektas skaidomas į dalis kiekybiniu, kokybiniu pagrindu ar pagal skirtingus jo įgyvendinimo etapus. </w:t>
      </w:r>
      <w:r w:rsidRPr="00F76BD9">
        <w:rPr>
          <w:u w:val="single"/>
        </w:rPr>
        <w:t>Perkamos</w:t>
      </w:r>
      <w:r w:rsidR="00D62382" w:rsidRPr="00F76BD9">
        <w:rPr>
          <w:u w:val="single"/>
        </w:rPr>
        <w:t xml:space="preserve"> paslaugos atveju Pirkimas negalėtų būti skaidomas: </w:t>
      </w:r>
    </w:p>
    <w:p w14:paraId="2CDA96DF" w14:textId="1DE26974" w:rsidR="00D62382" w:rsidRPr="00F76BD9" w:rsidRDefault="00D62382" w:rsidP="00D62382">
      <w:pPr>
        <w:pStyle w:val="ListParagraph"/>
        <w:numPr>
          <w:ilvl w:val="0"/>
          <w:numId w:val="5"/>
        </w:numPr>
        <w:jc w:val="both"/>
      </w:pPr>
      <w:r w:rsidRPr="00F76BD9">
        <w:t>kiekybiniu kriterijumi, nes perkam</w:t>
      </w:r>
      <w:r w:rsidR="005A0D76" w:rsidRPr="00F76BD9">
        <w:t>a kompleksin</w:t>
      </w:r>
      <w:r w:rsidR="00945EC3" w:rsidRPr="00F76BD9">
        <w:t xml:space="preserve">ė paslauga: </w:t>
      </w:r>
      <w:r w:rsidR="007A722D" w:rsidRPr="00F76BD9">
        <w:t xml:space="preserve">teikiant </w:t>
      </w:r>
      <w:r w:rsidR="005A0D76" w:rsidRPr="00F76BD9">
        <w:t>S</w:t>
      </w:r>
      <w:r w:rsidRPr="00F76BD9">
        <w:t xml:space="preserve">istemos palaikymo </w:t>
      </w:r>
      <w:r w:rsidR="007A722D" w:rsidRPr="00F76BD9">
        <w:t xml:space="preserve">paslaugas </w:t>
      </w:r>
      <w:r w:rsidRPr="00F76BD9">
        <w:t xml:space="preserve">bei nustačius papildomus poreikius, ją vystant ant atliekamo priežiūros </w:t>
      </w:r>
      <w:r w:rsidR="00620CEC" w:rsidRPr="00F76BD9">
        <w:t>„</w:t>
      </w:r>
      <w:r w:rsidRPr="00F76BD9">
        <w:t>paskutinio kodo</w:t>
      </w:r>
      <w:r w:rsidR="00620CEC" w:rsidRPr="00F76BD9">
        <w:t>“</w:t>
      </w:r>
      <w:r w:rsidRPr="00F76BD9">
        <w:t xml:space="preserve">, techniškai yra neįmanoma arba iš esmės negalima be žymių rizikų </w:t>
      </w:r>
      <w:r w:rsidR="00AA6EF2" w:rsidRPr="00F76BD9">
        <w:t>išskaidyti</w:t>
      </w:r>
      <w:r w:rsidRPr="00F76BD9">
        <w:t xml:space="preserve"> vieno Pirkimo objekto, atskiriant vystymą nuo priežiūros;</w:t>
      </w:r>
    </w:p>
    <w:p w14:paraId="58DAA541" w14:textId="21B924D6" w:rsidR="00D62382" w:rsidRPr="00F76BD9" w:rsidRDefault="00D62382" w:rsidP="00D62382">
      <w:pPr>
        <w:pStyle w:val="ListParagraph"/>
        <w:numPr>
          <w:ilvl w:val="0"/>
          <w:numId w:val="5"/>
        </w:numPr>
        <w:jc w:val="both"/>
      </w:pPr>
      <w:r w:rsidRPr="00F76BD9">
        <w:t xml:space="preserve">kokybiniu kriterijumi, nes perkamai paslaugai taikomi kokybės ir saugumo reikalavimai turi užtikrinti vienos bei vientisos </w:t>
      </w:r>
      <w:r w:rsidR="00945EC3" w:rsidRPr="00F76BD9">
        <w:t>sistemos</w:t>
      </w:r>
      <w:r w:rsidRPr="00F76BD9">
        <w:t xml:space="preserve"> nuolatinį veikimą bei konfigūravimus į kitas </w:t>
      </w:r>
      <w:r w:rsidR="00945EC3" w:rsidRPr="00F76BD9">
        <w:t>sistemas</w:t>
      </w:r>
      <w:r w:rsidRPr="00F76BD9">
        <w:t xml:space="preserve">; </w:t>
      </w:r>
    </w:p>
    <w:p w14:paraId="570289F3" w14:textId="73AF0160" w:rsidR="00D62382" w:rsidRPr="00AE0745" w:rsidRDefault="00D62382" w:rsidP="00485043">
      <w:pPr>
        <w:pStyle w:val="ListParagraph"/>
        <w:numPr>
          <w:ilvl w:val="0"/>
          <w:numId w:val="5"/>
        </w:numPr>
        <w:jc w:val="both"/>
      </w:pPr>
      <w:r w:rsidRPr="00F76BD9">
        <w:t xml:space="preserve">pagal skirtingus įgyvendinimo etapus. Praktikoje klaidinga vertinama, kad priežiūra apima tik sistemos klaidų taisymus (gedimų šalinimus), o vystymas yra atskira paslauga, kuri atliekama atskirai, tarytum kitoje sistemoje ar kitu laiku. Pažymėtina, kad priežiūra bus atliekama kasdien, nuolat (kas valandą/kelias valandas, kaip nurodyta Pirkimo Techninėje specifikacijoje) keičiant sistemos raktus, kodus, juos modifikuojant dėl tinkamo esamos sistemos veikimo. Sistema yra nuolat (kas valandą ir/ar dieną) kintanti kodų virtinė, todėl akivaizdu, kad tik atliekant priežiūrą (išskyrus retas išimtis) yra nustatomi reikalingi nauji vystymo </w:t>
      </w:r>
      <w:r w:rsidRPr="00AE0745">
        <w:t xml:space="preserve">darbai, kurie atliekami </w:t>
      </w:r>
      <w:r w:rsidR="00485043" w:rsidRPr="00AE0745">
        <w:t xml:space="preserve">tik ant naujausios </w:t>
      </w:r>
      <w:r w:rsidRPr="00AE0745">
        <w:t xml:space="preserve">sistemos </w:t>
      </w:r>
      <w:r w:rsidR="00485043">
        <w:t>versijos</w:t>
      </w:r>
      <w:r w:rsidR="00485043" w:rsidRPr="00F76BD9">
        <w:t xml:space="preserve"> </w:t>
      </w:r>
      <w:r w:rsidRPr="00F76BD9">
        <w:t>(</w:t>
      </w:r>
      <w:r w:rsidR="00485043" w:rsidRPr="00485043">
        <w:t>pvz. Aptarnavimo paslaugų skaidymas tarp skirtingų tiekėjų yra nepagrįstas ir rizikingas. Kol vienam tiekėjui pateikiamas užsakymas dėl vystymo darbų sistemoje XXX, kitu metu kitas tiekėjas jau būna atlikęs konfigūracijas, dėl ko sistema tampa XXX1. Tokiu atveju vystymo kodas yra rašomas ankstesnei sistemos versijai (XXX), kas iš esmės tampa neaktualu ir bendroje sistemoje neveikia. Dėl šios priežasties vystymo ir priežiūros atskyrimas sukelia:</w:t>
      </w:r>
      <w:r w:rsidR="00485043">
        <w:t xml:space="preserve"> </w:t>
      </w:r>
      <w:r w:rsidR="00485043" w:rsidRPr="00485043">
        <w:t xml:space="preserve">nesuderinamumą tarp darbų </w:t>
      </w:r>
      <w:r w:rsidR="00485043" w:rsidRPr="00485043">
        <w:lastRenderedPageBreak/>
        <w:t>rezultatų,</w:t>
      </w:r>
      <w:r w:rsidR="00485043">
        <w:t xml:space="preserve"> </w:t>
      </w:r>
      <w:r w:rsidR="00485043" w:rsidRPr="00485043">
        <w:t>papildomų klaidų bei incidentų riziką,</w:t>
      </w:r>
      <w:r w:rsidR="00485043">
        <w:t xml:space="preserve"> </w:t>
      </w:r>
      <w:r w:rsidR="00485043" w:rsidRPr="00485043">
        <w:t>neefektyvų resursų panaudojimą, nes darbai dubliuojasi arba tampa nereikalingi.</w:t>
      </w:r>
      <w:r w:rsidR="00485043">
        <w:t xml:space="preserve"> </w:t>
      </w:r>
      <w:r w:rsidR="00485043" w:rsidRPr="00485043">
        <w:t>Atsižvelgiant į tai, vystymo ir priežiūros paslaugos turi būti užtikrinamos vieno tiekėjo, kad būtų išlaikytas sistemos vientisumas, paslaugų kokybė ir rizikų valdymas</w:t>
      </w:r>
    </w:p>
    <w:p w14:paraId="1773193B" w14:textId="77777777" w:rsidR="00D62382" w:rsidRPr="00F76BD9" w:rsidRDefault="00D62382" w:rsidP="00D62382">
      <w:pPr>
        <w:jc w:val="both"/>
        <w:rPr>
          <w:u w:val="single"/>
        </w:rPr>
      </w:pPr>
    </w:p>
    <w:p w14:paraId="359B99C4" w14:textId="734DAF51" w:rsidR="00D62382" w:rsidRPr="00F76BD9" w:rsidRDefault="00D62382" w:rsidP="00D62382">
      <w:pPr>
        <w:jc w:val="both"/>
        <w:rPr>
          <w:u w:val="single"/>
        </w:rPr>
      </w:pPr>
      <w:r w:rsidRPr="00F76BD9">
        <w:rPr>
          <w:u w:val="single"/>
        </w:rPr>
        <w:t xml:space="preserve">Taigi, šiuo atveju Pirkimas negalėtų ir neturėtų būti skaidomas į dalis, nes toks skaidymas nėra galimas pagal </w:t>
      </w:r>
      <w:r w:rsidR="005A0D76" w:rsidRPr="00F76BD9">
        <w:rPr>
          <w:u w:val="single"/>
        </w:rPr>
        <w:t>VPĮ</w:t>
      </w:r>
      <w:r w:rsidRPr="00F76BD9">
        <w:rPr>
          <w:u w:val="single"/>
        </w:rPr>
        <w:t xml:space="preserve"> 28 str. kriterijus dėl to, kad perkama viena bei vientisa paslauga, kuri </w:t>
      </w:r>
      <w:r w:rsidR="005A0D76" w:rsidRPr="00F76BD9">
        <w:rPr>
          <w:u w:val="single"/>
        </w:rPr>
        <w:t>tiesiogiai</w:t>
      </w:r>
      <w:r w:rsidRPr="00F76BD9">
        <w:rPr>
          <w:u w:val="single"/>
        </w:rPr>
        <w:t xml:space="preserve"> apima priežiūrą ir vystymą kartu. Pažymėtina, kad šiuo atveju Pirkimo objektas nei teoriškai, nei praktiškai negali būti skaidomas, nes perkamas vienas nedalomas pirkimo objektas. Pabrėžtina, kad šiuo atveju Pirkimo objektas nėra skaidomas ne dėl to, kad perkančioji organizacija nusprendė, vadovaudamasi </w:t>
      </w:r>
      <w:r w:rsidR="005A0D76" w:rsidRPr="00F76BD9">
        <w:rPr>
          <w:u w:val="single"/>
        </w:rPr>
        <w:t>VPĮ</w:t>
      </w:r>
      <w:r w:rsidRPr="00F76BD9">
        <w:rPr>
          <w:u w:val="single"/>
        </w:rPr>
        <w:t xml:space="preserve"> 28 str. 2 d. neskaidyti Pirkimo objekto, o būtent dėl paties Pirkimo objekto specifikos – negalimumo skaidyti nedalomą Pirkimo objektą.</w:t>
      </w:r>
    </w:p>
    <w:p w14:paraId="2D66C9EC" w14:textId="77777777" w:rsidR="00D62382" w:rsidRPr="00F76BD9" w:rsidRDefault="00D62382" w:rsidP="00D62382">
      <w:pPr>
        <w:jc w:val="both"/>
        <w:rPr>
          <w:u w:val="single"/>
        </w:rPr>
      </w:pPr>
    </w:p>
    <w:p w14:paraId="5B5D34C8" w14:textId="76C1016D" w:rsidR="00D62382" w:rsidRPr="00F76BD9" w:rsidRDefault="00D62382" w:rsidP="00D62382">
      <w:pPr>
        <w:jc w:val="both"/>
        <w:rPr>
          <w:u w:val="single"/>
        </w:rPr>
      </w:pPr>
      <w:r w:rsidRPr="00F76BD9">
        <w:rPr>
          <w:u w:val="single"/>
        </w:rPr>
        <w:t xml:space="preserve">Tačiau, siekiant papildomai paaiškinti dėl Pirkimo objekto neskaidymo pagrįstumo, nagrinėjant </w:t>
      </w:r>
      <w:r w:rsidR="005A0D76" w:rsidRPr="00F76BD9">
        <w:rPr>
          <w:u w:val="single"/>
        </w:rPr>
        <w:t>VPĮ</w:t>
      </w:r>
      <w:r w:rsidRPr="00F76BD9">
        <w:rPr>
          <w:u w:val="single"/>
        </w:rPr>
        <w:t xml:space="preserve"> 28 str. 2 dalies aspektu, teikiame papildomu</w:t>
      </w:r>
      <w:r w:rsidR="005A0D76" w:rsidRPr="00F76BD9">
        <w:rPr>
          <w:u w:val="single"/>
        </w:rPr>
        <w:t>s</w:t>
      </w:r>
      <w:r w:rsidRPr="00F76BD9">
        <w:rPr>
          <w:u w:val="single"/>
        </w:rPr>
        <w:t xml:space="preserve"> paaiškinimus dėl faktorių, kurių pagrindu Pirkimas negalėtų būti skaidomas ir tuo atveju, jei perkančioji organizacija vadovautųsi </w:t>
      </w:r>
      <w:r w:rsidR="005A0D76" w:rsidRPr="00F76BD9">
        <w:rPr>
          <w:u w:val="single"/>
        </w:rPr>
        <w:t>VPĮ</w:t>
      </w:r>
      <w:r w:rsidRPr="00F76BD9">
        <w:rPr>
          <w:u w:val="single"/>
        </w:rPr>
        <w:t xml:space="preserve"> 28 str. 2 dalimi.</w:t>
      </w:r>
    </w:p>
    <w:p w14:paraId="21BEB287" w14:textId="77777777" w:rsidR="00D62382" w:rsidRPr="00F76BD9" w:rsidRDefault="00D62382" w:rsidP="00D62382">
      <w:pPr>
        <w:jc w:val="both"/>
      </w:pPr>
    </w:p>
    <w:p w14:paraId="2BD39EAA" w14:textId="741DE0EE" w:rsidR="00D62382" w:rsidRPr="00F76BD9" w:rsidRDefault="005A0D76" w:rsidP="00D62382">
      <w:pPr>
        <w:jc w:val="both"/>
      </w:pPr>
      <w:r w:rsidRPr="00F76BD9">
        <w:t>VPĮ</w:t>
      </w:r>
      <w:r w:rsidR="00D62382" w:rsidRPr="00F76BD9">
        <w:t xml:space="preserve"> 28 str. nustatyta išlyga, kad </w:t>
      </w:r>
      <w:r w:rsidR="00D62382" w:rsidRPr="00F76BD9">
        <w:rPr>
          <w:bCs/>
        </w:rPr>
        <w:t>pareiga skaidyti pirkimo objektą į dalis netaikoma, jeigu</w:t>
      </w:r>
      <w:r w:rsidR="00D62382" w:rsidRPr="00F76BD9">
        <w:t xml:space="preserve"> perkančioji organizacija pirkimo dokumentuose pagrindžia, kad dėl to sumažėtų tiekėjų konkurencija, pirkimo </w:t>
      </w:r>
      <w:r w:rsidR="00D62382" w:rsidRPr="00F76BD9">
        <w:rPr>
          <w:u w:val="single"/>
        </w:rPr>
        <w:t>sutarties vykdymas taptų per daug brangus ar sudėtingas techniniu požiūriu</w:t>
      </w:r>
      <w:r w:rsidR="00D62382" w:rsidRPr="00F76BD9">
        <w:t xml:space="preserve">, </w:t>
      </w:r>
      <w:r w:rsidR="00D62382" w:rsidRPr="00F76BD9">
        <w:rPr>
          <w:bCs/>
          <w:u w:val="single"/>
        </w:rPr>
        <w:t>skirtingų pirkimo objekto dalių įgyvendinimas būtų glaudžiai susijęs ir dėl to</w:t>
      </w:r>
      <w:r w:rsidR="00D62382" w:rsidRPr="00F76BD9">
        <w:rPr>
          <w:b/>
          <w:bCs/>
          <w:u w:val="single"/>
        </w:rPr>
        <w:t xml:space="preserve"> </w:t>
      </w:r>
      <w:r w:rsidR="00D62382" w:rsidRPr="00F76BD9">
        <w:rPr>
          <w:bCs/>
          <w:u w:val="single"/>
        </w:rPr>
        <w:t>perkančiajai organizacijai</w:t>
      </w:r>
      <w:r w:rsidR="00D62382" w:rsidRPr="00F76BD9">
        <w:rPr>
          <w:b/>
          <w:bCs/>
          <w:u w:val="single"/>
        </w:rPr>
        <w:t xml:space="preserve"> </w:t>
      </w:r>
      <w:r w:rsidR="00D62382" w:rsidRPr="00F76BD9">
        <w:rPr>
          <w:u w:val="single"/>
        </w:rPr>
        <w:t xml:space="preserve">atsirastų būtinybė koordinuoti šių dalių tiekėjus </w:t>
      </w:r>
      <w:r w:rsidR="00D62382" w:rsidRPr="00F76BD9">
        <w:t xml:space="preserve">ir tai </w:t>
      </w:r>
      <w:r w:rsidR="00D62382" w:rsidRPr="00F76BD9">
        <w:rPr>
          <w:u w:val="single"/>
        </w:rPr>
        <w:t>keltų riziką netinkamai įvykdyti pirkimo sutartį</w:t>
      </w:r>
      <w:r w:rsidR="00D62382" w:rsidRPr="00F76BD9">
        <w:t xml:space="preserve">, </w:t>
      </w:r>
      <w:r w:rsidR="00D62382" w:rsidRPr="00F76BD9">
        <w:rPr>
          <w:bCs/>
        </w:rPr>
        <w:t>ar nurodo kitas pagrįstas aplinkybes, dėl kurių netikslinga pirkimo objektą skaidyti į dalis</w:t>
      </w:r>
      <w:r w:rsidR="00D62382" w:rsidRPr="00F76BD9">
        <w:t xml:space="preserve">. </w:t>
      </w:r>
    </w:p>
    <w:p w14:paraId="707AAD62" w14:textId="77777777" w:rsidR="00D62382" w:rsidRPr="00F76BD9" w:rsidRDefault="00D62382" w:rsidP="00D62382">
      <w:pPr>
        <w:contextualSpacing/>
        <w:jc w:val="both"/>
        <w:rPr>
          <w:color w:val="000000"/>
          <w:shd w:val="clear" w:color="auto" w:fill="FFFFFF"/>
        </w:rPr>
      </w:pPr>
    </w:p>
    <w:p w14:paraId="2D5A6956" w14:textId="77777777" w:rsidR="00D62382" w:rsidRPr="00F76BD9" w:rsidRDefault="00D62382" w:rsidP="00D62382">
      <w:pPr>
        <w:contextualSpacing/>
        <w:jc w:val="both"/>
        <w:rPr>
          <w:i/>
          <w:color w:val="000000"/>
          <w:shd w:val="clear" w:color="auto" w:fill="FFFFFF"/>
        </w:rPr>
      </w:pPr>
      <w:r w:rsidRPr="00F76BD9">
        <w:rPr>
          <w:i/>
          <w:color w:val="000000"/>
          <w:shd w:val="clear" w:color="auto" w:fill="FFFFFF"/>
        </w:rPr>
        <w:t>Pasiūlymų ir sutarties vykdymo pabrangimas, sudėtingas koordinavimas, rizikos</w:t>
      </w:r>
    </w:p>
    <w:p w14:paraId="0087CEE7" w14:textId="77777777" w:rsidR="00D62382" w:rsidRPr="00F76BD9" w:rsidRDefault="00D62382" w:rsidP="00D62382">
      <w:pPr>
        <w:contextualSpacing/>
        <w:jc w:val="both"/>
        <w:rPr>
          <w:color w:val="000000"/>
          <w:shd w:val="clear" w:color="auto" w:fill="FFFFFF"/>
        </w:rPr>
      </w:pPr>
    </w:p>
    <w:p w14:paraId="75193268" w14:textId="3F35A7C5" w:rsidR="00D62382" w:rsidRPr="00F76BD9" w:rsidRDefault="00D62382" w:rsidP="00D62382">
      <w:pPr>
        <w:contextualSpacing/>
        <w:jc w:val="both"/>
        <w:rPr>
          <w:color w:val="000000"/>
          <w:shd w:val="clear" w:color="auto" w:fill="FFFFFF"/>
        </w:rPr>
      </w:pPr>
      <w:r w:rsidRPr="00F76BD9">
        <w:rPr>
          <w:color w:val="000000"/>
          <w:shd w:val="clear" w:color="auto" w:fill="FFFFFF"/>
        </w:rPr>
        <w:t>Vadovaujantis visuotinai žinomomis rinkos taisyklėmis</w:t>
      </w:r>
      <w:r w:rsidR="005A0D76" w:rsidRPr="00F76BD9">
        <w:rPr>
          <w:color w:val="000000"/>
          <w:shd w:val="clear" w:color="auto" w:fill="FFFFFF"/>
        </w:rPr>
        <w:t xml:space="preserve"> (masto ekonomija)</w:t>
      </w:r>
      <w:r w:rsidRPr="00F76BD9">
        <w:rPr>
          <w:color w:val="000000"/>
          <w:shd w:val="clear" w:color="auto" w:fill="FFFFFF"/>
        </w:rPr>
        <w:t xml:space="preserve">, didesnio prekių ar paslaugų kiekio pirkimas sąlygoja mažesnes pasiūlymų kainas, nes vienas tiekėjas gali teikti kelias paslaugas, optimizuojant darbo jėgos, žinių ir kitų resursų sąnaudas, dėl ko pasiūlomi mažesni įkainiai. </w:t>
      </w:r>
      <w:r w:rsidR="005A0D76" w:rsidRPr="00F76BD9">
        <w:rPr>
          <w:color w:val="000000"/>
          <w:shd w:val="clear" w:color="auto" w:fill="FFFFFF"/>
        </w:rPr>
        <w:t>Jeigu P</w:t>
      </w:r>
      <w:r w:rsidRPr="00F76BD9">
        <w:rPr>
          <w:color w:val="000000"/>
          <w:shd w:val="clear" w:color="auto" w:fill="FFFFFF"/>
        </w:rPr>
        <w:t xml:space="preserve">irkimas būtų skaidomas į </w:t>
      </w:r>
      <w:r w:rsidR="005A0D76" w:rsidRPr="00F76BD9">
        <w:rPr>
          <w:color w:val="000000"/>
          <w:shd w:val="clear" w:color="auto" w:fill="FFFFFF"/>
        </w:rPr>
        <w:t>tris ar keturias pirkimo</w:t>
      </w:r>
      <w:r w:rsidRPr="00F76BD9">
        <w:rPr>
          <w:color w:val="000000"/>
          <w:shd w:val="clear" w:color="auto" w:fill="FFFFFF"/>
        </w:rPr>
        <w:t xml:space="preserve"> objektus ir paslaugas teiktų </w:t>
      </w:r>
      <w:r w:rsidR="005A0D76" w:rsidRPr="00F76BD9">
        <w:rPr>
          <w:color w:val="000000"/>
          <w:shd w:val="clear" w:color="auto" w:fill="FFFFFF"/>
        </w:rPr>
        <w:t xml:space="preserve">trys ar keturi </w:t>
      </w:r>
      <w:r w:rsidRPr="00F76BD9">
        <w:rPr>
          <w:color w:val="000000"/>
          <w:shd w:val="clear" w:color="auto" w:fill="FFFFFF"/>
        </w:rPr>
        <w:t>tiekėjai, kurie turėtų organizuoti ir užtikrinti savo darbo jėgą, naudojamą įrangą, specialias žinias turinčius specialistus, tai savaime padidintų pasiūlymų kainas atskiroms Pirkimo objekto dalims, palyginus su vienu tiekėju (nes</w:t>
      </w:r>
      <w:r w:rsidR="005A0D76" w:rsidRPr="00F76BD9">
        <w:rPr>
          <w:color w:val="000000"/>
          <w:shd w:val="clear" w:color="auto" w:fill="FFFFFF"/>
        </w:rPr>
        <w:t xml:space="preserve"> diegimo ir </w:t>
      </w:r>
      <w:r w:rsidRPr="00F76BD9">
        <w:rPr>
          <w:color w:val="000000"/>
          <w:shd w:val="clear" w:color="auto" w:fill="FFFFFF"/>
        </w:rPr>
        <w:t>aptarnavim</w:t>
      </w:r>
      <w:r w:rsidR="005A0D76" w:rsidRPr="00F76BD9">
        <w:rPr>
          <w:color w:val="000000"/>
          <w:shd w:val="clear" w:color="auto" w:fill="FFFFFF"/>
        </w:rPr>
        <w:t>o paslauga</w:t>
      </w:r>
      <w:r w:rsidRPr="00F76BD9">
        <w:rPr>
          <w:color w:val="000000"/>
          <w:shd w:val="clear" w:color="auto" w:fill="FFFFFF"/>
        </w:rPr>
        <w:t xml:space="preserve"> reikalauja tų pačių specialistų, įrangos, darbo jėgos, tad vienam tiekėjui nereikėtų šių žymių sąnaudų dvigubinti). </w:t>
      </w:r>
    </w:p>
    <w:p w14:paraId="02D4E374" w14:textId="5A570DAC" w:rsidR="00D62382" w:rsidRPr="00F76BD9" w:rsidRDefault="00D62382">
      <w:pPr>
        <w:contextualSpacing/>
        <w:jc w:val="both"/>
        <w:rPr>
          <w:shd w:val="clear" w:color="auto" w:fill="FFFFFF"/>
          <w:lang w:eastAsia="sv-SE"/>
        </w:rPr>
      </w:pPr>
      <w:r w:rsidRPr="00F76BD9">
        <w:rPr>
          <w:shd w:val="clear" w:color="auto" w:fill="FFFFFF"/>
        </w:rPr>
        <w:t xml:space="preserve">Pažymėtina, kad dviejų tiekėjų veikimo atveju būtų reikalingos dvi kūrimo aplinkos (toliau – DEV): vystymo darbams ir priežiūros darbams, kadangi vienu metu turėtų būti užtikrinta galimybė dirbti atskirų paslaugų teikėjų komandoms, vėliau reikėtų atskiros paslaugos ar </w:t>
      </w:r>
      <w:r w:rsidR="00AB28AF" w:rsidRPr="00F76BD9">
        <w:rPr>
          <w:shd w:val="clear" w:color="auto" w:fill="FFFFFF"/>
        </w:rPr>
        <w:t xml:space="preserve">GPC </w:t>
      </w:r>
      <w:r w:rsidRPr="00F76BD9">
        <w:rPr>
          <w:shd w:val="clear" w:color="auto" w:fill="FFFFFF"/>
        </w:rPr>
        <w:t xml:space="preserve">pajėgumų (papildomų darbo valandų) </w:t>
      </w:r>
      <w:r w:rsidR="005A0D76" w:rsidRPr="00F76BD9">
        <w:rPr>
          <w:shd w:val="clear" w:color="auto" w:fill="FFFFFF"/>
        </w:rPr>
        <w:t>konfigūruoti</w:t>
      </w:r>
      <w:r w:rsidRPr="00F76BD9">
        <w:rPr>
          <w:shd w:val="clear" w:color="auto" w:fill="FFFFFF"/>
        </w:rPr>
        <w:t xml:space="preserve"> ir ištestuoti abu rezultatus</w:t>
      </w:r>
      <w:r w:rsidR="005A0D76" w:rsidRPr="00F76BD9">
        <w:rPr>
          <w:shd w:val="clear" w:color="auto" w:fill="FFFFFF"/>
        </w:rPr>
        <w:t xml:space="preserve"> (ar dar daugiau rezultatų)</w:t>
      </w:r>
      <w:r w:rsidRPr="00F76BD9">
        <w:rPr>
          <w:shd w:val="clear" w:color="auto" w:fill="FFFFFF"/>
        </w:rPr>
        <w:t>, pašalinti konfigūravimo klaidas arba testavimo metu aptikus klaidas, nustatyti kurio tiekėjo kaltė ir tada įpareigoti ištaisyti – pažymėtina, kad laiko sąnaudos ženkliai išaugtų,</w:t>
      </w:r>
      <w:r w:rsidR="005A0D76" w:rsidRPr="00F76BD9">
        <w:rPr>
          <w:shd w:val="clear" w:color="auto" w:fill="FFFFFF"/>
        </w:rPr>
        <w:t xml:space="preserve"> </w:t>
      </w:r>
      <w:r w:rsidRPr="00F76BD9">
        <w:rPr>
          <w:shd w:val="clear" w:color="auto" w:fill="FFFFFF"/>
        </w:rPr>
        <w:t xml:space="preserve">o tai yra neįmanoma dėl įsipareigojimų prieš </w:t>
      </w:r>
      <w:r w:rsidR="00354669" w:rsidRPr="00F76BD9">
        <w:rPr>
          <w:shd w:val="clear" w:color="auto" w:fill="FFFFFF"/>
        </w:rPr>
        <w:t xml:space="preserve">Ignitis </w:t>
      </w:r>
      <w:r w:rsidR="00A73EBD" w:rsidRPr="00F76BD9">
        <w:rPr>
          <w:shd w:val="clear" w:color="auto" w:fill="FFFFFF"/>
        </w:rPr>
        <w:t xml:space="preserve">grupės įmones, o tų – </w:t>
      </w:r>
      <w:r w:rsidR="005A0D76" w:rsidRPr="00F76BD9">
        <w:rPr>
          <w:shd w:val="clear" w:color="auto" w:fill="FFFFFF"/>
        </w:rPr>
        <w:t>atitinkamai prieš vartotojus</w:t>
      </w:r>
    </w:p>
    <w:p w14:paraId="3C26942F" w14:textId="77777777" w:rsidR="00D62382" w:rsidRPr="00F76BD9" w:rsidRDefault="00D62382" w:rsidP="00D62382">
      <w:pPr>
        <w:contextualSpacing/>
        <w:jc w:val="both"/>
        <w:rPr>
          <w:color w:val="000000"/>
          <w:shd w:val="clear" w:color="auto" w:fill="FFFFFF"/>
          <w:lang w:eastAsia="sv-SE"/>
        </w:rPr>
      </w:pPr>
    </w:p>
    <w:p w14:paraId="2F0FAE03" w14:textId="58B461B7" w:rsidR="00D62382" w:rsidRPr="00F76BD9" w:rsidRDefault="00702AE9" w:rsidP="00D62382">
      <w:pPr>
        <w:contextualSpacing/>
        <w:jc w:val="both"/>
        <w:rPr>
          <w:color w:val="000000"/>
          <w:shd w:val="clear" w:color="auto" w:fill="FFFFFF"/>
          <w:lang w:eastAsia="sv-SE"/>
        </w:rPr>
      </w:pPr>
      <w:r w:rsidRPr="00F76BD9">
        <w:rPr>
          <w:color w:val="000000"/>
          <w:shd w:val="clear" w:color="auto" w:fill="FFFFFF"/>
          <w:lang w:eastAsia="sv-SE"/>
        </w:rPr>
        <w:t>D</w:t>
      </w:r>
      <w:r w:rsidR="00D62382" w:rsidRPr="00F76BD9">
        <w:rPr>
          <w:color w:val="000000"/>
          <w:shd w:val="clear" w:color="auto" w:fill="FFFFFF"/>
          <w:lang w:eastAsia="sv-SE"/>
        </w:rPr>
        <w:t>u</w:t>
      </w:r>
      <w:r w:rsidR="00A73EBD" w:rsidRPr="00F76BD9">
        <w:rPr>
          <w:color w:val="000000"/>
          <w:shd w:val="clear" w:color="auto" w:fill="FFFFFF"/>
          <w:lang w:eastAsia="sv-SE"/>
        </w:rPr>
        <w:t xml:space="preserve"> ar daugiau tiekėjų</w:t>
      </w:r>
      <w:r w:rsidR="00D62382" w:rsidRPr="00F76BD9">
        <w:rPr>
          <w:color w:val="000000"/>
          <w:shd w:val="clear" w:color="auto" w:fill="FFFFFF"/>
          <w:lang w:eastAsia="sv-SE"/>
        </w:rPr>
        <w:t xml:space="preserve"> turėtų atlikti darbus atskirose </w:t>
      </w:r>
      <w:r w:rsidR="00A73EBD" w:rsidRPr="00F76BD9">
        <w:rPr>
          <w:color w:val="000000"/>
          <w:shd w:val="clear" w:color="auto" w:fill="FFFFFF"/>
          <w:lang w:eastAsia="sv-SE"/>
        </w:rPr>
        <w:t xml:space="preserve">Sistemos </w:t>
      </w:r>
      <w:r w:rsidR="00D62382" w:rsidRPr="00F76BD9">
        <w:rPr>
          <w:color w:val="000000"/>
          <w:shd w:val="clear" w:color="auto" w:fill="FFFFFF"/>
          <w:lang w:eastAsia="sv-SE"/>
        </w:rPr>
        <w:t>aplinkose, tačiau galutinis rezultatas turėtų būti įgyvendintas gamybinėje (kliento darbinėje) aplinkoje. Atsižvelgiant į tai, kad nėra aišku ir neįmanoma prognoz</w:t>
      </w:r>
      <w:r w:rsidR="004E0E24" w:rsidRPr="00F76BD9">
        <w:rPr>
          <w:color w:val="000000"/>
          <w:shd w:val="clear" w:color="auto" w:fill="FFFFFF"/>
          <w:lang w:eastAsia="sv-SE"/>
        </w:rPr>
        <w:t>u</w:t>
      </w:r>
      <w:r w:rsidR="00D62382" w:rsidRPr="00F76BD9">
        <w:rPr>
          <w:color w:val="000000"/>
          <w:shd w:val="clear" w:color="auto" w:fill="FFFFFF"/>
          <w:lang w:eastAsia="sv-SE"/>
        </w:rPr>
        <w:t>oti kada gali prireikti priežiūros, o kada vystymo paslaugų, t. y. kas galutinis sistemos tvarkytojas, neįmanoma Pirkimo sąlygose nurodyti, kas galutinai turės suderinti dviejų tiekėjų diegimus ir konfigūracijas. Kas dar kartą patvirtina sistemos atskyrimo negalimumą iš esmės ir įrodo, kad tai negali būti traktuojama kaip Pirkimo sąlygų neti</w:t>
      </w:r>
      <w:r w:rsidR="00E123F5" w:rsidRPr="00F76BD9">
        <w:rPr>
          <w:color w:val="000000"/>
          <w:shd w:val="clear" w:color="auto" w:fill="FFFFFF"/>
          <w:lang w:eastAsia="sv-SE"/>
        </w:rPr>
        <w:t>n</w:t>
      </w:r>
      <w:r w:rsidR="00D62382" w:rsidRPr="00F76BD9">
        <w:rPr>
          <w:color w:val="000000"/>
          <w:shd w:val="clear" w:color="auto" w:fill="FFFFFF"/>
          <w:lang w:eastAsia="sv-SE"/>
        </w:rPr>
        <w:t>kamas formulavimas.</w:t>
      </w:r>
    </w:p>
    <w:p w14:paraId="079378E4" w14:textId="77777777" w:rsidR="00D62382" w:rsidRPr="00F76BD9" w:rsidRDefault="00D62382" w:rsidP="00D62382">
      <w:pPr>
        <w:contextualSpacing/>
        <w:jc w:val="both"/>
        <w:rPr>
          <w:color w:val="000000"/>
          <w:shd w:val="clear" w:color="auto" w:fill="FFFFFF"/>
          <w:lang w:eastAsia="sv-SE"/>
        </w:rPr>
      </w:pPr>
    </w:p>
    <w:p w14:paraId="3F918776" w14:textId="241C49CC" w:rsidR="00D62382" w:rsidRPr="00F76BD9" w:rsidRDefault="00D62382" w:rsidP="00D62382">
      <w:pPr>
        <w:contextualSpacing/>
        <w:jc w:val="both"/>
        <w:rPr>
          <w:color w:val="000000"/>
          <w:shd w:val="clear" w:color="auto" w:fill="FFFFFF"/>
        </w:rPr>
      </w:pPr>
      <w:r w:rsidRPr="00F76BD9">
        <w:rPr>
          <w:color w:val="000000"/>
          <w:shd w:val="clear" w:color="auto" w:fill="FFFFFF"/>
          <w:lang w:eastAsia="sv-SE"/>
        </w:rPr>
        <w:t>P</w:t>
      </w:r>
      <w:r w:rsidRPr="00F76BD9">
        <w:rPr>
          <w:color w:val="000000"/>
          <w:shd w:val="clear" w:color="auto" w:fill="FFFFFF"/>
        </w:rPr>
        <w:t xml:space="preserve">adidėtų </w:t>
      </w:r>
      <w:r w:rsidR="00354669" w:rsidRPr="00F76BD9">
        <w:rPr>
          <w:color w:val="000000"/>
          <w:shd w:val="clear" w:color="auto" w:fill="FFFFFF"/>
        </w:rPr>
        <w:t xml:space="preserve">GPC </w:t>
      </w:r>
      <w:r w:rsidRPr="00F76BD9">
        <w:rPr>
          <w:color w:val="000000"/>
          <w:shd w:val="clear" w:color="auto" w:fill="FFFFFF"/>
        </w:rPr>
        <w:t xml:space="preserve">administravimo kaštai – dviejų </w:t>
      </w:r>
      <w:r w:rsidR="00A73EBD" w:rsidRPr="00F76BD9">
        <w:rPr>
          <w:color w:val="000000"/>
          <w:shd w:val="clear" w:color="auto" w:fill="FFFFFF"/>
        </w:rPr>
        <w:t xml:space="preserve">ar daugiau </w:t>
      </w:r>
      <w:r w:rsidRPr="00F76BD9">
        <w:rPr>
          <w:color w:val="000000"/>
          <w:shd w:val="clear" w:color="auto" w:fill="FFFFFF"/>
        </w:rPr>
        <w:t xml:space="preserve">tiekėjų </w:t>
      </w:r>
      <w:r w:rsidR="00A73EBD" w:rsidRPr="00F76BD9">
        <w:rPr>
          <w:color w:val="000000"/>
          <w:shd w:val="clear" w:color="auto" w:fill="FFFFFF"/>
        </w:rPr>
        <w:t xml:space="preserve">ir jų darbo </w:t>
      </w:r>
      <w:r w:rsidRPr="00F76BD9">
        <w:rPr>
          <w:color w:val="000000"/>
          <w:shd w:val="clear" w:color="auto" w:fill="FFFFFF"/>
        </w:rPr>
        <w:t xml:space="preserve">suvaldymas reikalauja ženkliai daugiau laiko nei vieno tiekėjo. </w:t>
      </w:r>
    </w:p>
    <w:p w14:paraId="4D06A264" w14:textId="77777777" w:rsidR="00D62382" w:rsidRPr="00F76BD9" w:rsidRDefault="00D62382" w:rsidP="00D62382">
      <w:pPr>
        <w:contextualSpacing/>
        <w:jc w:val="both"/>
        <w:rPr>
          <w:color w:val="000000"/>
          <w:shd w:val="clear" w:color="auto" w:fill="FFFFFF"/>
        </w:rPr>
      </w:pPr>
    </w:p>
    <w:p w14:paraId="1290BF15" w14:textId="6C47E8EE" w:rsidR="00D62382" w:rsidRPr="00F76BD9" w:rsidRDefault="00D62382" w:rsidP="00D62382">
      <w:pPr>
        <w:contextualSpacing/>
        <w:jc w:val="both"/>
        <w:rPr>
          <w:color w:val="000000" w:themeColor="text1"/>
          <w:shd w:val="clear" w:color="auto" w:fill="FFFFFF"/>
        </w:rPr>
      </w:pPr>
      <w:r w:rsidRPr="00F76BD9">
        <w:rPr>
          <w:color w:val="000000" w:themeColor="text1"/>
          <w:shd w:val="clear" w:color="auto" w:fill="FFFFFF"/>
        </w:rPr>
        <w:t xml:space="preserve">Esant skirtingiems vystymo ir priežiūros paslaugų tiekėjams išaugtų </w:t>
      </w:r>
      <w:r w:rsidR="00A73EBD" w:rsidRPr="00F76BD9">
        <w:rPr>
          <w:color w:val="000000" w:themeColor="text1"/>
          <w:shd w:val="clear" w:color="auto" w:fill="FFFFFF"/>
        </w:rPr>
        <w:t>S</w:t>
      </w:r>
      <w:r w:rsidRPr="00F76BD9">
        <w:rPr>
          <w:color w:val="000000" w:themeColor="text1"/>
          <w:shd w:val="clear" w:color="auto" w:fill="FFFFFF"/>
        </w:rPr>
        <w:t>istemos sutrikimų tikimybė dėl skirtingų tiekėjų veiksmų, skirtingų darbo metodų, programavimo inžinerijos principų. Tai reiškia, kad dviem</w:t>
      </w:r>
      <w:r w:rsidR="00A73EBD" w:rsidRPr="00F76BD9">
        <w:rPr>
          <w:color w:val="000000" w:themeColor="text1"/>
          <w:shd w:val="clear" w:color="auto" w:fill="FFFFFF"/>
        </w:rPr>
        <w:t xml:space="preserve"> ar daugiau tiekėjų</w:t>
      </w:r>
      <w:r w:rsidRPr="00F76BD9">
        <w:rPr>
          <w:color w:val="000000" w:themeColor="text1"/>
          <w:shd w:val="clear" w:color="auto" w:fill="FFFFFF"/>
        </w:rPr>
        <w:t xml:space="preserve"> dirbant skirtingose aplinkose, jos nebus tarpusavyje suderintos, o pakeitimus perkeliant į gamybinę aplinką, </w:t>
      </w:r>
      <w:r w:rsidR="00A73EBD" w:rsidRPr="00F76BD9">
        <w:rPr>
          <w:color w:val="000000" w:themeColor="text1"/>
          <w:shd w:val="clear" w:color="auto" w:fill="FFFFFF"/>
        </w:rPr>
        <w:t>galimi nuolatiniai incidentai</w:t>
      </w:r>
      <w:r w:rsidRPr="00F76BD9">
        <w:rPr>
          <w:color w:val="000000" w:themeColor="text1"/>
          <w:shd w:val="clear" w:color="auto" w:fill="FFFFFF"/>
        </w:rPr>
        <w:t xml:space="preserve"> bei </w:t>
      </w:r>
      <w:r w:rsidR="00A73EBD" w:rsidRPr="00F76BD9">
        <w:rPr>
          <w:color w:val="000000" w:themeColor="text1"/>
          <w:shd w:val="clear" w:color="auto" w:fill="FFFFFF"/>
        </w:rPr>
        <w:t>S</w:t>
      </w:r>
      <w:r w:rsidRPr="00F76BD9">
        <w:rPr>
          <w:color w:val="000000" w:themeColor="text1"/>
          <w:shd w:val="clear" w:color="auto" w:fill="FFFFFF"/>
        </w:rPr>
        <w:t>istemos prastov</w:t>
      </w:r>
      <w:r w:rsidR="00A73EBD" w:rsidRPr="00F76BD9">
        <w:rPr>
          <w:color w:val="000000" w:themeColor="text1"/>
          <w:shd w:val="clear" w:color="auto" w:fill="FFFFFF"/>
        </w:rPr>
        <w:t>os</w:t>
      </w:r>
      <w:r w:rsidRPr="00F76BD9">
        <w:rPr>
          <w:color w:val="000000" w:themeColor="text1"/>
          <w:shd w:val="clear" w:color="auto" w:fill="FFFFFF"/>
        </w:rPr>
        <w:t xml:space="preserve">. Kadangi </w:t>
      </w:r>
      <w:r w:rsidR="00A73EBD" w:rsidRPr="00F76BD9">
        <w:rPr>
          <w:color w:val="000000" w:themeColor="text1"/>
          <w:shd w:val="clear" w:color="auto" w:fill="FFFFFF"/>
        </w:rPr>
        <w:t>S</w:t>
      </w:r>
      <w:r w:rsidRPr="00F76BD9">
        <w:rPr>
          <w:color w:val="000000" w:themeColor="text1"/>
          <w:shd w:val="clear" w:color="auto" w:fill="FFFFFF"/>
        </w:rPr>
        <w:t>istema turi ir klientų informavimo funkcionalumą, todėl iškyla didelė tikimybė, kad dėl nekoordinuotų tiekėjų veiksmų bus netinkamai/klaidingai informuoti klientai</w:t>
      </w:r>
      <w:r w:rsidR="00A73EBD" w:rsidRPr="00F76BD9">
        <w:rPr>
          <w:color w:val="000000" w:themeColor="text1"/>
          <w:shd w:val="clear" w:color="auto" w:fill="FFFFFF"/>
        </w:rPr>
        <w:t xml:space="preserve"> </w:t>
      </w:r>
      <w:r w:rsidRPr="00F76BD9">
        <w:rPr>
          <w:color w:val="000000" w:themeColor="text1"/>
          <w:shd w:val="clear" w:color="auto" w:fill="FFFFFF"/>
        </w:rPr>
        <w:t xml:space="preserve"> – visi Lietuvos </w:t>
      </w:r>
      <w:r w:rsidR="00AA6EF2" w:rsidRPr="00F76BD9">
        <w:rPr>
          <w:color w:val="000000" w:themeColor="text1"/>
          <w:shd w:val="clear" w:color="auto" w:fill="FFFFFF"/>
        </w:rPr>
        <w:t>elektros</w:t>
      </w:r>
      <w:r w:rsidRPr="00F76BD9">
        <w:rPr>
          <w:color w:val="000000" w:themeColor="text1"/>
          <w:shd w:val="clear" w:color="auto" w:fill="FFFFFF"/>
        </w:rPr>
        <w:t xml:space="preserve"> vartotojai, išrašomos ar apskaičiuojamos klaidingos sąskaitos vartotojams. Tai stipriai pakenktų tiek </w:t>
      </w:r>
      <w:r w:rsidR="00354669" w:rsidRPr="00F76BD9">
        <w:rPr>
          <w:color w:val="000000" w:themeColor="text1"/>
          <w:shd w:val="clear" w:color="auto" w:fill="FFFFFF"/>
        </w:rPr>
        <w:t>GPC</w:t>
      </w:r>
      <w:r w:rsidRPr="00F76BD9">
        <w:rPr>
          <w:color w:val="000000" w:themeColor="text1"/>
          <w:shd w:val="clear" w:color="auto" w:fill="FFFFFF"/>
        </w:rPr>
        <w:t>, tiek ESO reputacijai bei sudarytų didelių tiesioginių ir/ar netiesioginių nuostolių ESO.</w:t>
      </w:r>
    </w:p>
    <w:p w14:paraId="55FF398E" w14:textId="77777777" w:rsidR="00D62382" w:rsidRPr="00F76BD9" w:rsidRDefault="00D62382" w:rsidP="00D62382">
      <w:pPr>
        <w:ind w:left="720"/>
        <w:contextualSpacing/>
        <w:jc w:val="both"/>
        <w:rPr>
          <w:color w:val="000000"/>
          <w:shd w:val="clear" w:color="auto" w:fill="FFFFFF"/>
        </w:rPr>
      </w:pPr>
    </w:p>
    <w:p w14:paraId="3B4FEDE1" w14:textId="77777777" w:rsidR="00D62382" w:rsidRPr="00F76BD9" w:rsidRDefault="00D62382" w:rsidP="00D62382">
      <w:pPr>
        <w:contextualSpacing/>
        <w:jc w:val="both"/>
        <w:rPr>
          <w:i/>
          <w:color w:val="000000"/>
          <w:shd w:val="clear" w:color="auto" w:fill="FFFFFF"/>
        </w:rPr>
      </w:pPr>
      <w:r w:rsidRPr="00F76BD9">
        <w:rPr>
          <w:i/>
          <w:color w:val="000000"/>
          <w:shd w:val="clear" w:color="auto" w:fill="FFFFFF"/>
        </w:rPr>
        <w:t xml:space="preserve">Dėl Pirkimo objekto specifikos </w:t>
      </w:r>
    </w:p>
    <w:p w14:paraId="04659CCB" w14:textId="77777777" w:rsidR="00D62382" w:rsidRPr="00F76BD9" w:rsidRDefault="00D62382" w:rsidP="00D62382">
      <w:pPr>
        <w:contextualSpacing/>
        <w:jc w:val="both"/>
        <w:rPr>
          <w:color w:val="000000"/>
          <w:shd w:val="clear" w:color="auto" w:fill="FFFFFF"/>
        </w:rPr>
      </w:pPr>
    </w:p>
    <w:p w14:paraId="493CD93C" w14:textId="3B0CEA5F" w:rsidR="00D62382" w:rsidRPr="003D46DE" w:rsidRDefault="003D46DE" w:rsidP="61FFF137">
      <w:pPr>
        <w:contextualSpacing/>
        <w:jc w:val="both"/>
        <w:rPr>
          <w:color w:val="000000" w:themeColor="text1"/>
        </w:rPr>
      </w:pPr>
      <w:r w:rsidRPr="003D46DE">
        <w:rPr>
          <w:rFonts w:eastAsiaTheme="minorEastAsia"/>
          <w:color w:val="000000" w:themeColor="text1"/>
        </w:rPr>
        <w:t>kaip jau buvo išsamiai paaiškinta aukščiau, perkamos viešąjį interesą užtikrinančios paslaugos. būtent dėl to sistemos priežiūros paslaugos aptarnavimo lygis pagal standartą yra sla1, tai reiškia, kad kritinio lygio sutrikimai turi būti pašalinti per 8 (aštuoni) kliento darbo valandas, o žemiausio kritiškumo lygio sutrikimai turi būti pašalinti per 32 (trisdešimt du) kliento darbo valandas, skaičiuojamas nuo problemos/sutrikimo užregistravimo momento iki išsprendimo/įvykdymo momento. jei sistemą prižiūrėtų ir vystytų skirtingi tiekėjai, atlikdami darbus skirtingose aplinkose arba net toje pačioje aplinkoje paeiliui, sistemos sutrikimo atveju būtų neaišku, kas yra atsakingas už sutrikimų šalinimą, kadangi pirmiausia reikėtų nustatyti, ar sutrikimai atsirado dėl vystymo darbų atlikimo ir šalinama pagal vystytojo suteiktą garantiją, ar dėl sistemos veikimo sutrikimo ir šalinama pagal priežiūros ar diegimo paslaugų teikėjo įsipareigojimą. tokiu atveju, esant dviem ar daugiau tiekėjų, vien reakcija į sutrikimų šalinimą ir problemos atsakingo sprendėjo išgryninimas užtruktų žymiai ilgiau dėl papildomai reikalingo dialogo tarp skirtingų paslaugų teikėjų, ekspertizės, tuomet sutrikimų šalinimas būtų neįmanomas per numatytą sla terminą.</w:t>
      </w:r>
    </w:p>
    <w:p w14:paraId="3E66A332" w14:textId="77777777" w:rsidR="00D62382" w:rsidRPr="00F76BD9" w:rsidRDefault="00D62382" w:rsidP="00D62382">
      <w:pPr>
        <w:contextualSpacing/>
        <w:jc w:val="both"/>
      </w:pPr>
    </w:p>
    <w:p w14:paraId="13D7793E" w14:textId="77777777" w:rsidR="00D62382" w:rsidRPr="00F76BD9" w:rsidRDefault="00D62382" w:rsidP="00D62382">
      <w:pPr>
        <w:contextualSpacing/>
        <w:jc w:val="both"/>
      </w:pPr>
      <w:r w:rsidRPr="00F76BD9">
        <w:t xml:space="preserve">Teismų praktikoje pažymima, kad </w:t>
      </w:r>
      <w:r w:rsidRPr="00F76BD9">
        <w:rPr>
          <w:u w:val="single"/>
        </w:rPr>
        <w:t>pirkimo skaidymo naudingumas ir tikslingumas turi būti vertinamas konkrečiu atveju pagal aplinkybes, identifikuojant pirkimo objektą ir įvertinus pirkimo objekto dalumą</w:t>
      </w:r>
      <w:r w:rsidRPr="00F76BD9">
        <w:t xml:space="preserve">. Vienais atvejais būtent pirkimo skaidymas gali lemti mažesnę perkamų darbų ar paslaugų kainą (pavyzdžiui, dėl didesnės tiekėjų konkurencijos), </w:t>
      </w:r>
      <w:r w:rsidRPr="00F76BD9">
        <w:rPr>
          <w:u w:val="single"/>
        </w:rPr>
        <w:t>kitais atvirkščiai – neskaidymas, o kuris modelis yra ekonomiškai naudingesnis turi būti įvertinama konkrečiu atveju</w:t>
      </w:r>
      <w:r w:rsidRPr="00F76BD9">
        <w:rPr>
          <w:vertAlign w:val="superscript"/>
        </w:rPr>
        <w:footnoteReference w:id="3"/>
      </w:r>
      <w:r w:rsidRPr="00F76BD9">
        <w:t xml:space="preserve">. </w:t>
      </w:r>
    </w:p>
    <w:p w14:paraId="4C52EB48" w14:textId="77777777" w:rsidR="00D62382" w:rsidRPr="00F76BD9" w:rsidRDefault="00D62382" w:rsidP="00D62382">
      <w:pPr>
        <w:contextualSpacing/>
        <w:jc w:val="both"/>
      </w:pPr>
    </w:p>
    <w:p w14:paraId="241905FF" w14:textId="77777777" w:rsidR="00D62382" w:rsidRPr="00F76BD9" w:rsidRDefault="00D62382" w:rsidP="00D62382">
      <w:pPr>
        <w:contextualSpacing/>
        <w:jc w:val="both"/>
      </w:pPr>
      <w:r w:rsidRPr="00F76BD9">
        <w:rPr>
          <w:color w:val="000000"/>
        </w:rPr>
        <w:t xml:space="preserve">Nuosekliai formuojamoje teismų praktikoje laikomasi pozicijos, jog pirkimo objektų sujungimo pagrįstumo vertinimui ypač svarbus ir vienas viešųjų pirkimų principų – proporcingumo principas. Net ir tais atvejais, kai pirkimo objektų sujungimas lems mažesnį dalyvių skaičių, t. y. neleis kai kuriems tiekėjams pateikti pasiūlymų, tai neturėtų būti laikoma neteisėta, jei toks sujungimas ne tik pagrįstas svarbiomis priežastimis, bet ir yra būtinas perkančiosios organizacijos tikslui pasiekti, o kitomis priemonėmis, pavyzdžiui, pirkimo objektų išskaidymu, šio tikslo nebūtų galima pasiekti. </w:t>
      </w:r>
      <w:r w:rsidRPr="00F76BD9">
        <w:rPr>
          <w:color w:val="000000"/>
          <w:u w:val="single"/>
        </w:rPr>
        <w:t>Todėl Viešųjų pirkimų įstatyme įtvirtintas reikalavimas užtikrinti lygias sąlygas visiems tiekėjams dalyvauti pirkimo procedūrose, draudimas juos diskriminuoti ar riboti konkurenciją negali būti suprantamas kaip visiškai absoliutus, tačiau bet koks perkančiosios organizacijos potencialus ar faktinis tiekėjų dalyvavimo viešojo pirkimo konkurse varžymas turi atitikti tokio varžymo tikslingumo ir pagrįstumo kriterijus</w:t>
      </w:r>
      <w:r w:rsidRPr="00F76BD9">
        <w:rPr>
          <w:rStyle w:val="FootnoteReference"/>
          <w:color w:val="000000"/>
          <w:u w:val="single"/>
        </w:rPr>
        <w:footnoteReference w:id="4"/>
      </w:r>
      <w:r w:rsidRPr="00F76BD9">
        <w:rPr>
          <w:color w:val="000000"/>
          <w:u w:val="single"/>
        </w:rPr>
        <w:t xml:space="preserve"> .</w:t>
      </w:r>
    </w:p>
    <w:p w14:paraId="6F07BD22" w14:textId="77777777" w:rsidR="00D62382" w:rsidRPr="00F76BD9" w:rsidRDefault="00D62382" w:rsidP="00D62382">
      <w:pPr>
        <w:contextualSpacing/>
        <w:jc w:val="both"/>
      </w:pPr>
    </w:p>
    <w:p w14:paraId="16EFB5B8" w14:textId="29A0D32F" w:rsidR="00D62382" w:rsidRPr="00F76BD9" w:rsidRDefault="00671B91" w:rsidP="00D62382">
      <w:pPr>
        <w:contextualSpacing/>
        <w:jc w:val="both"/>
      </w:pPr>
      <w:r w:rsidRPr="00F76BD9">
        <w:t xml:space="preserve">GPC </w:t>
      </w:r>
      <w:r w:rsidR="00D62382" w:rsidRPr="00F76BD9">
        <w:t>pažymi, kad Pirkimo dokumentai ir jų sąlygos neriboja tiekėjų teisės Pirkime pasitelkti subrangovų ar dalyvauti kartu su jungtinės veiklos partneriais ir (ar) kooperuoti jėgas atsižvelgiant į tiekėjų turimus techninius pajėgumus, todėl pačiam tiekėjui neturint pajėgumų, tiekėjas turi galimybę pasitelkti subrangovus ir (ar) jungtinės veiklos partnerius, kurie gali užtikrinti reikiamą pajėgumų apimtį.</w:t>
      </w:r>
    </w:p>
    <w:p w14:paraId="2D49DD3B" w14:textId="77777777" w:rsidR="00D62382" w:rsidRPr="00F76BD9" w:rsidRDefault="00D62382" w:rsidP="00D62382"/>
    <w:p w14:paraId="3102CDA9" w14:textId="68593686" w:rsidR="00F026B7" w:rsidRPr="00F76BD9" w:rsidRDefault="00F026B7" w:rsidP="00631E1F">
      <w:pPr>
        <w:ind w:firstLine="0"/>
      </w:pPr>
    </w:p>
    <w:sectPr w:rsidR="00F026B7" w:rsidRPr="00F76BD9" w:rsidSect="00B47507">
      <w:headerReference w:type="default" r:id="rId11"/>
      <w:pgSz w:w="11906" w:h="16838"/>
      <w:pgMar w:top="1701" w:right="567"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0FA7B" w14:textId="77777777" w:rsidR="00E24142" w:rsidRDefault="00E24142" w:rsidP="00E81E81">
      <w:r>
        <w:separator/>
      </w:r>
    </w:p>
  </w:endnote>
  <w:endnote w:type="continuationSeparator" w:id="0">
    <w:p w14:paraId="68FC0FC2" w14:textId="77777777" w:rsidR="00E24142" w:rsidRDefault="00E24142" w:rsidP="00E81E81">
      <w:r>
        <w:continuationSeparator/>
      </w:r>
    </w:p>
  </w:endnote>
  <w:endnote w:type="continuationNotice" w:id="1">
    <w:p w14:paraId="6AD1C927" w14:textId="77777777" w:rsidR="00E24142" w:rsidRDefault="00E24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1D0EF" w14:textId="77777777" w:rsidR="00E24142" w:rsidRDefault="00E24142" w:rsidP="00E81E81">
      <w:r>
        <w:separator/>
      </w:r>
    </w:p>
  </w:footnote>
  <w:footnote w:type="continuationSeparator" w:id="0">
    <w:p w14:paraId="3D412FEA" w14:textId="77777777" w:rsidR="00E24142" w:rsidRDefault="00E24142" w:rsidP="00E81E81">
      <w:r>
        <w:continuationSeparator/>
      </w:r>
    </w:p>
  </w:footnote>
  <w:footnote w:type="continuationNotice" w:id="1">
    <w:p w14:paraId="622C5440" w14:textId="77777777" w:rsidR="00E24142" w:rsidRDefault="00E24142"/>
  </w:footnote>
  <w:footnote w:id="2">
    <w:p w14:paraId="69AB8C6A" w14:textId="77777777" w:rsidR="004B1499" w:rsidRPr="000871CB" w:rsidRDefault="004B1499" w:rsidP="00D62382">
      <w:pPr>
        <w:spacing w:after="120"/>
        <w:jc w:val="both"/>
        <w:rPr>
          <w:color w:val="000000"/>
          <w:sz w:val="16"/>
          <w:szCs w:val="16"/>
        </w:rPr>
      </w:pPr>
      <w:r w:rsidRPr="000871CB">
        <w:rPr>
          <w:rStyle w:val="FootnoteReference"/>
          <w:sz w:val="16"/>
          <w:szCs w:val="16"/>
        </w:rPr>
        <w:footnoteRef/>
      </w:r>
      <w:r w:rsidRPr="000871CB">
        <w:rPr>
          <w:sz w:val="16"/>
          <w:szCs w:val="16"/>
        </w:rPr>
        <w:t xml:space="preserve"> </w:t>
      </w:r>
      <w:r w:rsidRPr="000871CB">
        <w:rPr>
          <w:color w:val="000000"/>
          <w:sz w:val="16"/>
          <w:szCs w:val="16"/>
        </w:rPr>
        <w:t>Lietuvos Aukščiausiojo Teismo 2011 m. gruodžio 14 d. nutartis civilinėje byloje Nr. 3K-3-507/2011.</w:t>
      </w:r>
    </w:p>
  </w:footnote>
  <w:footnote w:id="3">
    <w:p w14:paraId="7536AE5F" w14:textId="77777777" w:rsidR="004B1499" w:rsidRPr="00693852" w:rsidRDefault="004B1499" w:rsidP="00D62382">
      <w:pPr>
        <w:pStyle w:val="FootnoteText"/>
        <w:rPr>
          <w:rFonts w:ascii="Arial" w:hAnsi="Arial" w:cs="Arial"/>
          <w:sz w:val="18"/>
          <w:szCs w:val="18"/>
        </w:rPr>
      </w:pPr>
      <w:r w:rsidRPr="00693852">
        <w:rPr>
          <w:rStyle w:val="FootnoteReference"/>
          <w:rFonts w:ascii="Arial" w:hAnsi="Arial" w:cs="Arial"/>
          <w:sz w:val="18"/>
          <w:szCs w:val="18"/>
        </w:rPr>
        <w:footnoteRef/>
      </w:r>
      <w:r w:rsidRPr="00693852">
        <w:rPr>
          <w:rFonts w:ascii="Arial" w:hAnsi="Arial" w:cs="Arial"/>
          <w:sz w:val="18"/>
          <w:szCs w:val="18"/>
        </w:rPr>
        <w:t xml:space="preserve"> Klaipėdos apygardos teismo 2016-05-03 sprendimas civilinėje byloje Nr. e2-1113-826/2016, Lietuvos apeliacinio teismo 2015-09-11 nutartis civilinėje byloje Nr. e2A-989-236/2015.</w:t>
      </w:r>
    </w:p>
  </w:footnote>
  <w:footnote w:id="4">
    <w:p w14:paraId="4DCC79FB" w14:textId="77777777" w:rsidR="004B1499" w:rsidRPr="00693852" w:rsidRDefault="004B1499" w:rsidP="00693852">
      <w:pPr>
        <w:ind w:firstLine="0"/>
        <w:contextualSpacing/>
        <w:jc w:val="both"/>
        <w:rPr>
          <w:sz w:val="18"/>
          <w:szCs w:val="18"/>
        </w:rPr>
      </w:pPr>
      <w:r w:rsidRPr="00693852">
        <w:rPr>
          <w:rStyle w:val="FootnoteReference"/>
          <w:sz w:val="18"/>
          <w:szCs w:val="18"/>
        </w:rPr>
        <w:footnoteRef/>
      </w:r>
      <w:r w:rsidRPr="00693852">
        <w:rPr>
          <w:sz w:val="18"/>
          <w:szCs w:val="18"/>
        </w:rPr>
        <w:t xml:space="preserve"> </w:t>
      </w:r>
      <w:r w:rsidRPr="00693852">
        <w:rPr>
          <w:color w:val="000000"/>
          <w:sz w:val="18"/>
          <w:szCs w:val="18"/>
        </w:rPr>
        <w:t>Lietuvos Aukščiausiojo Teismo 2010-05-04 nutartis civilinėje byloje Nr. 3K-3-126/2010.</w:t>
      </w:r>
    </w:p>
    <w:p w14:paraId="38707B9C" w14:textId="77777777" w:rsidR="004B1499" w:rsidRDefault="004B1499" w:rsidP="00D6238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2E073" w14:textId="17E3044F" w:rsidR="004B1499" w:rsidRDefault="004B1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5109"/>
    <w:multiLevelType w:val="multilevel"/>
    <w:tmpl w:val="F0A6CB8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bullet"/>
      <w:lvlText w:val=""/>
      <w:lvlJc w:val="left"/>
      <w:pPr>
        <w:ind w:left="1641" w:hanging="648"/>
      </w:pPr>
      <w:rPr>
        <w:rFonts w:ascii="Symbol" w:hAnsi="Symbol" w:hint="default"/>
        <w:b w:val="0"/>
      </w:rPr>
    </w:lvl>
    <w:lvl w:ilvl="4">
      <w:start w:val="1"/>
      <w:numFmt w:val="bullet"/>
      <w:lvlText w:val=""/>
      <w:lvlJc w:val="left"/>
      <w:pPr>
        <w:ind w:left="2232" w:hanging="792"/>
      </w:pPr>
      <w:rPr>
        <w:rFonts w:ascii="Symbol" w:hAnsi="Symbol" w:hint="default"/>
      </w:rPr>
    </w:lvl>
    <w:lvl w:ilvl="5">
      <w:start w:val="1"/>
      <w:numFmt w:val="bullet"/>
      <w:lvlText w:val=""/>
      <w:lvlJc w:val="left"/>
      <w:pPr>
        <w:ind w:left="2736" w:hanging="936"/>
      </w:pPr>
      <w:rPr>
        <w:rFonts w:ascii="Symbol" w:hAnsi="Symbol" w:hint="default"/>
      </w:rPr>
    </w:lvl>
    <w:lvl w:ilvl="6">
      <w:start w:val="1"/>
      <w:numFmt w:val="bullet"/>
      <w:lvlText w:val=""/>
      <w:lvlJc w:val="left"/>
      <w:pPr>
        <w:ind w:left="3240" w:hanging="1080"/>
      </w:pPr>
      <w:rPr>
        <w:rFonts w:ascii="Symbol" w:hAnsi="Symbol"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407DD7"/>
    <w:multiLevelType w:val="hybridMultilevel"/>
    <w:tmpl w:val="E0BE9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F15469"/>
    <w:multiLevelType w:val="hybridMultilevel"/>
    <w:tmpl w:val="1D94239E"/>
    <w:lvl w:ilvl="0" w:tplc="551A48C6">
      <w:start w:val="1"/>
      <w:numFmt w:val="decimal"/>
      <w:lvlText w:val="2.1.%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7E33B0"/>
    <w:multiLevelType w:val="multilevel"/>
    <w:tmpl w:val="60A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A5584D"/>
    <w:multiLevelType w:val="hybridMultilevel"/>
    <w:tmpl w:val="661A50C8"/>
    <w:lvl w:ilvl="0" w:tplc="62B8B7BE">
      <w:start w:val="1"/>
      <w:numFmt w:val="decimal"/>
      <w:lvlText w:val="%1)"/>
      <w:lvlJc w:val="left"/>
      <w:pPr>
        <w:ind w:left="1167" w:hanging="360"/>
      </w:pPr>
      <w:rPr>
        <w:rFonts w:ascii="Arial" w:eastAsia="Times New Roman" w:hAnsi="Arial" w:cs="Arial"/>
      </w:rPr>
    </w:lvl>
    <w:lvl w:ilvl="1" w:tplc="04270003" w:tentative="1">
      <w:start w:val="1"/>
      <w:numFmt w:val="bullet"/>
      <w:lvlText w:val="o"/>
      <w:lvlJc w:val="left"/>
      <w:pPr>
        <w:ind w:left="1887" w:hanging="360"/>
      </w:pPr>
      <w:rPr>
        <w:rFonts w:ascii="Courier New" w:hAnsi="Courier New" w:cs="Courier New" w:hint="default"/>
      </w:rPr>
    </w:lvl>
    <w:lvl w:ilvl="2" w:tplc="04270005">
      <w:start w:val="1"/>
      <w:numFmt w:val="bullet"/>
      <w:lvlText w:val=""/>
      <w:lvlJc w:val="left"/>
      <w:pPr>
        <w:ind w:left="2607" w:hanging="360"/>
      </w:pPr>
      <w:rPr>
        <w:rFonts w:ascii="Wingdings" w:hAnsi="Wingdings" w:hint="default"/>
      </w:rPr>
    </w:lvl>
    <w:lvl w:ilvl="3" w:tplc="04270001">
      <w:start w:val="1"/>
      <w:numFmt w:val="bullet"/>
      <w:lvlText w:val=""/>
      <w:lvlJc w:val="left"/>
      <w:pPr>
        <w:ind w:left="3327" w:hanging="360"/>
      </w:pPr>
      <w:rPr>
        <w:rFonts w:ascii="Symbol" w:hAnsi="Symbol" w:hint="default"/>
      </w:rPr>
    </w:lvl>
    <w:lvl w:ilvl="4" w:tplc="04270003" w:tentative="1">
      <w:start w:val="1"/>
      <w:numFmt w:val="bullet"/>
      <w:lvlText w:val="o"/>
      <w:lvlJc w:val="left"/>
      <w:pPr>
        <w:ind w:left="4047" w:hanging="360"/>
      </w:pPr>
      <w:rPr>
        <w:rFonts w:ascii="Courier New" w:hAnsi="Courier New" w:cs="Courier New" w:hint="default"/>
      </w:rPr>
    </w:lvl>
    <w:lvl w:ilvl="5" w:tplc="04270005" w:tentative="1">
      <w:start w:val="1"/>
      <w:numFmt w:val="bullet"/>
      <w:lvlText w:val=""/>
      <w:lvlJc w:val="left"/>
      <w:pPr>
        <w:ind w:left="4767" w:hanging="360"/>
      </w:pPr>
      <w:rPr>
        <w:rFonts w:ascii="Wingdings" w:hAnsi="Wingdings" w:hint="default"/>
      </w:rPr>
    </w:lvl>
    <w:lvl w:ilvl="6" w:tplc="04270001" w:tentative="1">
      <w:start w:val="1"/>
      <w:numFmt w:val="bullet"/>
      <w:lvlText w:val=""/>
      <w:lvlJc w:val="left"/>
      <w:pPr>
        <w:ind w:left="5487" w:hanging="360"/>
      </w:pPr>
      <w:rPr>
        <w:rFonts w:ascii="Symbol" w:hAnsi="Symbol" w:hint="default"/>
      </w:rPr>
    </w:lvl>
    <w:lvl w:ilvl="7" w:tplc="04270003" w:tentative="1">
      <w:start w:val="1"/>
      <w:numFmt w:val="bullet"/>
      <w:lvlText w:val="o"/>
      <w:lvlJc w:val="left"/>
      <w:pPr>
        <w:ind w:left="6207" w:hanging="360"/>
      </w:pPr>
      <w:rPr>
        <w:rFonts w:ascii="Courier New" w:hAnsi="Courier New" w:cs="Courier New" w:hint="default"/>
      </w:rPr>
    </w:lvl>
    <w:lvl w:ilvl="8" w:tplc="04270005" w:tentative="1">
      <w:start w:val="1"/>
      <w:numFmt w:val="bullet"/>
      <w:lvlText w:val=""/>
      <w:lvlJc w:val="left"/>
      <w:pPr>
        <w:ind w:left="6927" w:hanging="360"/>
      </w:pPr>
      <w:rPr>
        <w:rFonts w:ascii="Wingdings" w:hAnsi="Wingdings" w:hint="default"/>
      </w:rPr>
    </w:lvl>
  </w:abstractNum>
  <w:abstractNum w:abstractNumId="5" w15:restartNumberingAfterBreak="0">
    <w:nsid w:val="2DB1276A"/>
    <w:multiLevelType w:val="hybridMultilevel"/>
    <w:tmpl w:val="8A044B60"/>
    <w:lvl w:ilvl="0" w:tplc="FCDC3C9E">
      <w:start w:val="1"/>
      <w:numFmt w:val="bullet"/>
      <w:lvlText w:val=""/>
      <w:lvlJc w:val="left"/>
      <w:pPr>
        <w:ind w:left="1080" w:hanging="360"/>
      </w:pPr>
      <w:rPr>
        <w:rFonts w:ascii="Symbol" w:hAnsi="Symbol"/>
      </w:rPr>
    </w:lvl>
    <w:lvl w:ilvl="1" w:tplc="CC5A400E">
      <w:start w:val="1"/>
      <w:numFmt w:val="bullet"/>
      <w:lvlText w:val=""/>
      <w:lvlJc w:val="left"/>
      <w:pPr>
        <w:ind w:left="1080" w:hanging="360"/>
      </w:pPr>
      <w:rPr>
        <w:rFonts w:ascii="Symbol" w:hAnsi="Symbol"/>
      </w:rPr>
    </w:lvl>
    <w:lvl w:ilvl="2" w:tplc="C5FCD770">
      <w:start w:val="1"/>
      <w:numFmt w:val="bullet"/>
      <w:lvlText w:val=""/>
      <w:lvlJc w:val="left"/>
      <w:pPr>
        <w:ind w:left="1080" w:hanging="360"/>
      </w:pPr>
      <w:rPr>
        <w:rFonts w:ascii="Symbol" w:hAnsi="Symbol"/>
      </w:rPr>
    </w:lvl>
    <w:lvl w:ilvl="3" w:tplc="7A020F8C">
      <w:start w:val="1"/>
      <w:numFmt w:val="bullet"/>
      <w:lvlText w:val=""/>
      <w:lvlJc w:val="left"/>
      <w:pPr>
        <w:ind w:left="1080" w:hanging="360"/>
      </w:pPr>
      <w:rPr>
        <w:rFonts w:ascii="Symbol" w:hAnsi="Symbol"/>
      </w:rPr>
    </w:lvl>
    <w:lvl w:ilvl="4" w:tplc="B210B648">
      <w:start w:val="1"/>
      <w:numFmt w:val="bullet"/>
      <w:lvlText w:val=""/>
      <w:lvlJc w:val="left"/>
      <w:pPr>
        <w:ind w:left="1080" w:hanging="360"/>
      </w:pPr>
      <w:rPr>
        <w:rFonts w:ascii="Symbol" w:hAnsi="Symbol"/>
      </w:rPr>
    </w:lvl>
    <w:lvl w:ilvl="5" w:tplc="6DEC92DE">
      <w:start w:val="1"/>
      <w:numFmt w:val="bullet"/>
      <w:lvlText w:val=""/>
      <w:lvlJc w:val="left"/>
      <w:pPr>
        <w:ind w:left="1080" w:hanging="360"/>
      </w:pPr>
      <w:rPr>
        <w:rFonts w:ascii="Symbol" w:hAnsi="Symbol"/>
      </w:rPr>
    </w:lvl>
    <w:lvl w:ilvl="6" w:tplc="F562731C">
      <w:start w:val="1"/>
      <w:numFmt w:val="bullet"/>
      <w:lvlText w:val=""/>
      <w:lvlJc w:val="left"/>
      <w:pPr>
        <w:ind w:left="1080" w:hanging="360"/>
      </w:pPr>
      <w:rPr>
        <w:rFonts w:ascii="Symbol" w:hAnsi="Symbol"/>
      </w:rPr>
    </w:lvl>
    <w:lvl w:ilvl="7" w:tplc="61823302">
      <w:start w:val="1"/>
      <w:numFmt w:val="bullet"/>
      <w:lvlText w:val=""/>
      <w:lvlJc w:val="left"/>
      <w:pPr>
        <w:ind w:left="1080" w:hanging="360"/>
      </w:pPr>
      <w:rPr>
        <w:rFonts w:ascii="Symbol" w:hAnsi="Symbol"/>
      </w:rPr>
    </w:lvl>
    <w:lvl w:ilvl="8" w:tplc="29E482AA">
      <w:start w:val="1"/>
      <w:numFmt w:val="bullet"/>
      <w:lvlText w:val=""/>
      <w:lvlJc w:val="left"/>
      <w:pPr>
        <w:ind w:left="1080" w:hanging="360"/>
      </w:pPr>
      <w:rPr>
        <w:rFonts w:ascii="Symbol" w:hAnsi="Symbol"/>
      </w:rPr>
    </w:lvl>
  </w:abstractNum>
  <w:abstractNum w:abstractNumId="6" w15:restartNumberingAfterBreak="0">
    <w:nsid w:val="2ECE5C4D"/>
    <w:multiLevelType w:val="multilevel"/>
    <w:tmpl w:val="6AAE2478"/>
    <w:lvl w:ilvl="0">
      <w:start w:val="2"/>
      <w:numFmt w:val="decimal"/>
      <w:lvlText w:val="%1."/>
      <w:lvlJc w:val="left"/>
      <w:pPr>
        <w:ind w:left="540" w:hanging="540"/>
      </w:pPr>
      <w:rPr>
        <w:rFonts w:hint="default"/>
      </w:rPr>
    </w:lvl>
    <w:lvl w:ilvl="1">
      <w:start w:val="1"/>
      <w:numFmt w:val="decimal"/>
      <w:lvlText w:val="%1.%2."/>
      <w:lvlJc w:val="left"/>
      <w:pPr>
        <w:ind w:left="1327" w:hanging="72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901" w:hanging="108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475" w:hanging="144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6049" w:hanging="1800"/>
      </w:pPr>
      <w:rPr>
        <w:rFonts w:hint="default"/>
      </w:rPr>
    </w:lvl>
    <w:lvl w:ilvl="8">
      <w:start w:val="1"/>
      <w:numFmt w:val="decimal"/>
      <w:lvlText w:val="%1.%2.%3.%4.%5.%6.%7.%8.%9."/>
      <w:lvlJc w:val="left"/>
      <w:pPr>
        <w:ind w:left="6656" w:hanging="1800"/>
      </w:pPr>
      <w:rPr>
        <w:rFonts w:hint="default"/>
      </w:rPr>
    </w:lvl>
  </w:abstractNum>
  <w:abstractNum w:abstractNumId="7" w15:restartNumberingAfterBreak="0">
    <w:nsid w:val="33894F6A"/>
    <w:multiLevelType w:val="multilevel"/>
    <w:tmpl w:val="C9265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D82421"/>
    <w:multiLevelType w:val="hybridMultilevel"/>
    <w:tmpl w:val="ED7653A8"/>
    <w:lvl w:ilvl="0" w:tplc="C8BC6962">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764C4C"/>
    <w:multiLevelType w:val="multilevel"/>
    <w:tmpl w:val="00E225B6"/>
    <w:lvl w:ilvl="0">
      <w:start w:val="2"/>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1146" w:hanging="720"/>
      </w:pPr>
      <w:rPr>
        <w:rFonts w:hint="default"/>
        <w:b w:val="0"/>
        <w:i w:val="0"/>
      </w:rPr>
    </w:lvl>
    <w:lvl w:ilvl="4">
      <w:start w:val="1"/>
      <w:numFmt w:val="decimal"/>
      <w:lvlText w:val="%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37E76F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90B7DE3"/>
    <w:multiLevelType w:val="multilevel"/>
    <w:tmpl w:val="A6C8D4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366E20"/>
    <w:multiLevelType w:val="multilevel"/>
    <w:tmpl w:val="2CA891DA"/>
    <w:lvl w:ilvl="0">
      <w:start w:val="2"/>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0062D91"/>
    <w:multiLevelType w:val="hybridMultilevel"/>
    <w:tmpl w:val="7DD27868"/>
    <w:lvl w:ilvl="0" w:tplc="04270001">
      <w:start w:val="1"/>
      <w:numFmt w:val="bullet"/>
      <w:lvlText w:val=""/>
      <w:lvlJc w:val="left"/>
      <w:pPr>
        <w:ind w:left="1167" w:hanging="360"/>
      </w:pPr>
      <w:rPr>
        <w:rFonts w:ascii="Symbol" w:hAnsi="Symbol" w:hint="default"/>
      </w:rPr>
    </w:lvl>
    <w:lvl w:ilvl="1" w:tplc="04270003" w:tentative="1">
      <w:start w:val="1"/>
      <w:numFmt w:val="bullet"/>
      <w:lvlText w:val="o"/>
      <w:lvlJc w:val="left"/>
      <w:pPr>
        <w:ind w:left="1887" w:hanging="360"/>
      </w:pPr>
      <w:rPr>
        <w:rFonts w:ascii="Courier New" w:hAnsi="Courier New" w:cs="Courier New" w:hint="default"/>
      </w:rPr>
    </w:lvl>
    <w:lvl w:ilvl="2" w:tplc="04270005">
      <w:start w:val="1"/>
      <w:numFmt w:val="bullet"/>
      <w:lvlText w:val=""/>
      <w:lvlJc w:val="left"/>
      <w:pPr>
        <w:ind w:left="2607" w:hanging="360"/>
      </w:pPr>
      <w:rPr>
        <w:rFonts w:ascii="Wingdings" w:hAnsi="Wingdings" w:hint="default"/>
      </w:rPr>
    </w:lvl>
    <w:lvl w:ilvl="3" w:tplc="04270001">
      <w:start w:val="1"/>
      <w:numFmt w:val="bullet"/>
      <w:lvlText w:val=""/>
      <w:lvlJc w:val="left"/>
      <w:pPr>
        <w:ind w:left="3327" w:hanging="360"/>
      </w:pPr>
      <w:rPr>
        <w:rFonts w:ascii="Symbol" w:hAnsi="Symbol" w:hint="default"/>
      </w:rPr>
    </w:lvl>
    <w:lvl w:ilvl="4" w:tplc="04270003" w:tentative="1">
      <w:start w:val="1"/>
      <w:numFmt w:val="bullet"/>
      <w:lvlText w:val="o"/>
      <w:lvlJc w:val="left"/>
      <w:pPr>
        <w:ind w:left="4047" w:hanging="360"/>
      </w:pPr>
      <w:rPr>
        <w:rFonts w:ascii="Courier New" w:hAnsi="Courier New" w:cs="Courier New" w:hint="default"/>
      </w:rPr>
    </w:lvl>
    <w:lvl w:ilvl="5" w:tplc="04270005" w:tentative="1">
      <w:start w:val="1"/>
      <w:numFmt w:val="bullet"/>
      <w:lvlText w:val=""/>
      <w:lvlJc w:val="left"/>
      <w:pPr>
        <w:ind w:left="4767" w:hanging="360"/>
      </w:pPr>
      <w:rPr>
        <w:rFonts w:ascii="Wingdings" w:hAnsi="Wingdings" w:hint="default"/>
      </w:rPr>
    </w:lvl>
    <w:lvl w:ilvl="6" w:tplc="04270001" w:tentative="1">
      <w:start w:val="1"/>
      <w:numFmt w:val="bullet"/>
      <w:lvlText w:val=""/>
      <w:lvlJc w:val="left"/>
      <w:pPr>
        <w:ind w:left="5487" w:hanging="360"/>
      </w:pPr>
      <w:rPr>
        <w:rFonts w:ascii="Symbol" w:hAnsi="Symbol" w:hint="default"/>
      </w:rPr>
    </w:lvl>
    <w:lvl w:ilvl="7" w:tplc="04270003" w:tentative="1">
      <w:start w:val="1"/>
      <w:numFmt w:val="bullet"/>
      <w:lvlText w:val="o"/>
      <w:lvlJc w:val="left"/>
      <w:pPr>
        <w:ind w:left="6207" w:hanging="360"/>
      </w:pPr>
      <w:rPr>
        <w:rFonts w:ascii="Courier New" w:hAnsi="Courier New" w:cs="Courier New" w:hint="default"/>
      </w:rPr>
    </w:lvl>
    <w:lvl w:ilvl="8" w:tplc="04270005" w:tentative="1">
      <w:start w:val="1"/>
      <w:numFmt w:val="bullet"/>
      <w:lvlText w:val=""/>
      <w:lvlJc w:val="left"/>
      <w:pPr>
        <w:ind w:left="6927" w:hanging="360"/>
      </w:pPr>
      <w:rPr>
        <w:rFonts w:ascii="Wingdings" w:hAnsi="Wingdings" w:hint="default"/>
      </w:rPr>
    </w:lvl>
  </w:abstractNum>
  <w:abstractNum w:abstractNumId="14" w15:restartNumberingAfterBreak="0">
    <w:nsid w:val="51E760E4"/>
    <w:multiLevelType w:val="multilevel"/>
    <w:tmpl w:val="561A9D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5C653E0"/>
    <w:multiLevelType w:val="hybridMultilevel"/>
    <w:tmpl w:val="1690E288"/>
    <w:lvl w:ilvl="0" w:tplc="D216405E">
      <w:start w:val="1"/>
      <w:numFmt w:val="bullet"/>
      <w:lvlText w:val="-"/>
      <w:lvlJc w:val="left"/>
      <w:pPr>
        <w:ind w:left="720" w:hanging="360"/>
      </w:pPr>
      <w:rPr>
        <w:rFonts w:ascii="Segoe UI Semibold" w:hAnsi="Segoe UI Semibold"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64603EF"/>
    <w:multiLevelType w:val="multilevel"/>
    <w:tmpl w:val="6BBCA1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13E5239"/>
    <w:multiLevelType w:val="hybridMultilevel"/>
    <w:tmpl w:val="5008C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17176D1"/>
    <w:multiLevelType w:val="hybridMultilevel"/>
    <w:tmpl w:val="EE8CFA5A"/>
    <w:lvl w:ilvl="0" w:tplc="D74E7334">
      <w:start w:val="1"/>
      <w:numFmt w:val="bullet"/>
      <w:lvlText w:val=""/>
      <w:lvlJc w:val="left"/>
      <w:pPr>
        <w:ind w:left="1080" w:hanging="360"/>
      </w:pPr>
      <w:rPr>
        <w:rFonts w:ascii="Symbol" w:hAnsi="Symbol"/>
      </w:rPr>
    </w:lvl>
    <w:lvl w:ilvl="1" w:tplc="2D0EC68E">
      <w:start w:val="1"/>
      <w:numFmt w:val="bullet"/>
      <w:lvlText w:val=""/>
      <w:lvlJc w:val="left"/>
      <w:pPr>
        <w:ind w:left="1080" w:hanging="360"/>
      </w:pPr>
      <w:rPr>
        <w:rFonts w:ascii="Symbol" w:hAnsi="Symbol"/>
      </w:rPr>
    </w:lvl>
    <w:lvl w:ilvl="2" w:tplc="B4E41CF2">
      <w:start w:val="1"/>
      <w:numFmt w:val="bullet"/>
      <w:lvlText w:val=""/>
      <w:lvlJc w:val="left"/>
      <w:pPr>
        <w:ind w:left="1080" w:hanging="360"/>
      </w:pPr>
      <w:rPr>
        <w:rFonts w:ascii="Symbol" w:hAnsi="Symbol"/>
      </w:rPr>
    </w:lvl>
    <w:lvl w:ilvl="3" w:tplc="BD8C1EA4">
      <w:start w:val="1"/>
      <w:numFmt w:val="bullet"/>
      <w:lvlText w:val=""/>
      <w:lvlJc w:val="left"/>
      <w:pPr>
        <w:ind w:left="1080" w:hanging="360"/>
      </w:pPr>
      <w:rPr>
        <w:rFonts w:ascii="Symbol" w:hAnsi="Symbol"/>
      </w:rPr>
    </w:lvl>
    <w:lvl w:ilvl="4" w:tplc="CC0ED4A4">
      <w:start w:val="1"/>
      <w:numFmt w:val="bullet"/>
      <w:lvlText w:val=""/>
      <w:lvlJc w:val="left"/>
      <w:pPr>
        <w:ind w:left="1080" w:hanging="360"/>
      </w:pPr>
      <w:rPr>
        <w:rFonts w:ascii="Symbol" w:hAnsi="Symbol"/>
      </w:rPr>
    </w:lvl>
    <w:lvl w:ilvl="5" w:tplc="27DECA20">
      <w:start w:val="1"/>
      <w:numFmt w:val="bullet"/>
      <w:lvlText w:val=""/>
      <w:lvlJc w:val="left"/>
      <w:pPr>
        <w:ind w:left="1080" w:hanging="360"/>
      </w:pPr>
      <w:rPr>
        <w:rFonts w:ascii="Symbol" w:hAnsi="Symbol"/>
      </w:rPr>
    </w:lvl>
    <w:lvl w:ilvl="6" w:tplc="CF7A0442">
      <w:start w:val="1"/>
      <w:numFmt w:val="bullet"/>
      <w:lvlText w:val=""/>
      <w:lvlJc w:val="left"/>
      <w:pPr>
        <w:ind w:left="1080" w:hanging="360"/>
      </w:pPr>
      <w:rPr>
        <w:rFonts w:ascii="Symbol" w:hAnsi="Symbol"/>
      </w:rPr>
    </w:lvl>
    <w:lvl w:ilvl="7" w:tplc="939AE1C6">
      <w:start w:val="1"/>
      <w:numFmt w:val="bullet"/>
      <w:lvlText w:val=""/>
      <w:lvlJc w:val="left"/>
      <w:pPr>
        <w:ind w:left="1080" w:hanging="360"/>
      </w:pPr>
      <w:rPr>
        <w:rFonts w:ascii="Symbol" w:hAnsi="Symbol"/>
      </w:rPr>
    </w:lvl>
    <w:lvl w:ilvl="8" w:tplc="FE00D4F8">
      <w:start w:val="1"/>
      <w:numFmt w:val="bullet"/>
      <w:lvlText w:val=""/>
      <w:lvlJc w:val="left"/>
      <w:pPr>
        <w:ind w:left="1080" w:hanging="360"/>
      </w:pPr>
      <w:rPr>
        <w:rFonts w:ascii="Symbol" w:hAnsi="Symbol"/>
      </w:rPr>
    </w:lvl>
  </w:abstractNum>
  <w:abstractNum w:abstractNumId="19" w15:restartNumberingAfterBreak="0">
    <w:nsid w:val="640D0074"/>
    <w:multiLevelType w:val="multilevel"/>
    <w:tmpl w:val="273CA2EA"/>
    <w:lvl w:ilvl="0">
      <w:start w:val="2"/>
      <w:numFmt w:val="decimal"/>
      <w:lvlText w:val="%1."/>
      <w:lvlJc w:val="left"/>
      <w:pPr>
        <w:ind w:left="600" w:hanging="600"/>
      </w:pPr>
      <w:rPr>
        <w:rFonts w:hint="default"/>
      </w:rPr>
    </w:lvl>
    <w:lvl w:ilvl="1">
      <w:start w:val="1"/>
      <w:numFmt w:val="decimal"/>
      <w:lvlText w:val="%1.%2."/>
      <w:lvlJc w:val="left"/>
      <w:pPr>
        <w:ind w:left="1147" w:hanging="600"/>
      </w:pPr>
      <w:rPr>
        <w:rFonts w:hint="default"/>
      </w:rPr>
    </w:lvl>
    <w:lvl w:ilvl="2">
      <w:start w:val="1"/>
      <w:numFmt w:val="decimal"/>
      <w:lvlText w:val="%1.%2.%3."/>
      <w:lvlJc w:val="left"/>
      <w:pPr>
        <w:ind w:left="1814" w:hanging="720"/>
      </w:pPr>
      <w:rPr>
        <w:rFonts w:hint="default"/>
      </w:rPr>
    </w:lvl>
    <w:lvl w:ilvl="3">
      <w:start w:val="2"/>
      <w:numFmt w:val="decimal"/>
      <w:lvlText w:val="%1.%2.%3.%4."/>
      <w:lvlJc w:val="left"/>
      <w:pPr>
        <w:ind w:left="1713"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0" w15:restartNumberingAfterBreak="0">
    <w:nsid w:val="652F14A6"/>
    <w:multiLevelType w:val="hybridMultilevel"/>
    <w:tmpl w:val="974012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67CF467F"/>
    <w:multiLevelType w:val="hybridMultilevel"/>
    <w:tmpl w:val="866A35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66558FD"/>
    <w:multiLevelType w:val="hybridMultilevel"/>
    <w:tmpl w:val="735047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8911429">
    <w:abstractNumId w:val="3"/>
  </w:num>
  <w:num w:numId="2" w16cid:durableId="2082212738">
    <w:abstractNumId w:val="8"/>
  </w:num>
  <w:num w:numId="3" w16cid:durableId="34694331">
    <w:abstractNumId w:val="17"/>
  </w:num>
  <w:num w:numId="4" w16cid:durableId="232811978">
    <w:abstractNumId w:val="9"/>
  </w:num>
  <w:num w:numId="5" w16cid:durableId="633220386">
    <w:abstractNumId w:val="15"/>
  </w:num>
  <w:num w:numId="6" w16cid:durableId="1266500397">
    <w:abstractNumId w:val="20"/>
  </w:num>
  <w:num w:numId="7" w16cid:durableId="664209401">
    <w:abstractNumId w:val="16"/>
  </w:num>
  <w:num w:numId="8" w16cid:durableId="312486184">
    <w:abstractNumId w:val="13"/>
  </w:num>
  <w:num w:numId="9" w16cid:durableId="1540127771">
    <w:abstractNumId w:val="10"/>
  </w:num>
  <w:num w:numId="10" w16cid:durableId="4128240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89506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2437749">
    <w:abstractNumId w:val="4"/>
  </w:num>
  <w:num w:numId="13" w16cid:durableId="1079863318">
    <w:abstractNumId w:val="6"/>
  </w:num>
  <w:num w:numId="14" w16cid:durableId="1327398813">
    <w:abstractNumId w:val="2"/>
  </w:num>
  <w:num w:numId="15" w16cid:durableId="1656950560">
    <w:abstractNumId w:val="0"/>
  </w:num>
  <w:num w:numId="16" w16cid:durableId="707220487">
    <w:abstractNumId w:val="0"/>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b w:val="0"/>
          <w:i w:val="0"/>
        </w:rPr>
      </w:lvl>
    </w:lvlOverride>
    <w:lvlOverride w:ilvl="3">
      <w:lvl w:ilvl="3">
        <w:start w:val="1"/>
        <w:numFmt w:val="none"/>
        <w:lvlText w:val="2.1.1.1."/>
        <w:lvlJc w:val="left"/>
        <w:pPr>
          <w:ind w:left="1641" w:hanging="648"/>
        </w:pPr>
        <w:rPr>
          <w:rFonts w:hint="default"/>
          <w:b w:val="0"/>
        </w:rPr>
      </w:lvl>
    </w:lvlOverride>
    <w:lvlOverride w:ilvl="4">
      <w:lvl w:ilvl="4">
        <w:start w:val="1"/>
        <w:numFmt w:val="bullet"/>
        <w:lvlText w:val=""/>
        <w:lvlJc w:val="left"/>
        <w:pPr>
          <w:ind w:left="2232" w:hanging="792"/>
        </w:pPr>
        <w:rPr>
          <w:rFonts w:ascii="Symbol" w:hAnsi="Symbol" w:hint="default"/>
        </w:rPr>
      </w:lvl>
    </w:lvlOverride>
    <w:lvlOverride w:ilvl="5">
      <w:lvl w:ilvl="5">
        <w:start w:val="1"/>
        <w:numFmt w:val="bullet"/>
        <w:lvlText w:val=""/>
        <w:lvlJc w:val="left"/>
        <w:pPr>
          <w:ind w:left="2736" w:hanging="936"/>
        </w:pPr>
        <w:rPr>
          <w:rFonts w:ascii="Symbol" w:hAnsi="Symbol" w:hint="default"/>
        </w:rPr>
      </w:lvl>
    </w:lvlOverride>
    <w:lvlOverride w:ilvl="6">
      <w:lvl w:ilvl="6">
        <w:start w:val="1"/>
        <w:numFmt w:val="bullet"/>
        <w:lvlText w:val=""/>
        <w:lvlJc w:val="left"/>
        <w:pPr>
          <w:ind w:left="3240" w:hanging="1080"/>
        </w:pPr>
        <w:rPr>
          <w:rFonts w:ascii="Symbol" w:hAnsi="Symbol"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1387291894">
    <w:abstractNumId w:val="19"/>
  </w:num>
  <w:num w:numId="18" w16cid:durableId="2069448849">
    <w:abstractNumId w:val="22"/>
  </w:num>
  <w:num w:numId="19" w16cid:durableId="674384795">
    <w:abstractNumId w:val="12"/>
  </w:num>
  <w:num w:numId="20" w16cid:durableId="1234314656">
    <w:abstractNumId w:val="21"/>
  </w:num>
  <w:num w:numId="21" w16cid:durableId="1338457479">
    <w:abstractNumId w:val="1"/>
  </w:num>
  <w:num w:numId="22" w16cid:durableId="1613365320">
    <w:abstractNumId w:val="11"/>
  </w:num>
  <w:num w:numId="23" w16cid:durableId="1992102358">
    <w:abstractNumId w:val="18"/>
  </w:num>
  <w:num w:numId="24" w16cid:durableId="465395065">
    <w:abstractNumId w:val="5"/>
  </w:num>
  <w:num w:numId="25" w16cid:durableId="3514973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E81"/>
    <w:rsid w:val="000154CC"/>
    <w:rsid w:val="00020BE0"/>
    <w:rsid w:val="0002489F"/>
    <w:rsid w:val="00025CC1"/>
    <w:rsid w:val="00060195"/>
    <w:rsid w:val="00073848"/>
    <w:rsid w:val="000769F6"/>
    <w:rsid w:val="0008454E"/>
    <w:rsid w:val="0009616F"/>
    <w:rsid w:val="0011505B"/>
    <w:rsid w:val="00125AB8"/>
    <w:rsid w:val="00140231"/>
    <w:rsid w:val="001870F3"/>
    <w:rsid w:val="001879F0"/>
    <w:rsid w:val="00192F70"/>
    <w:rsid w:val="001A3061"/>
    <w:rsid w:val="001B0CD7"/>
    <w:rsid w:val="001B419A"/>
    <w:rsid w:val="001D4C70"/>
    <w:rsid w:val="001D51B0"/>
    <w:rsid w:val="001E0DC5"/>
    <w:rsid w:val="00214FBC"/>
    <w:rsid w:val="00223FC6"/>
    <w:rsid w:val="002448F7"/>
    <w:rsid w:val="00250035"/>
    <w:rsid w:val="00265B5F"/>
    <w:rsid w:val="00280DF2"/>
    <w:rsid w:val="0029058A"/>
    <w:rsid w:val="002A0FED"/>
    <w:rsid w:val="002B4DDD"/>
    <w:rsid w:val="002D42D9"/>
    <w:rsid w:val="002D63BE"/>
    <w:rsid w:val="00305630"/>
    <w:rsid w:val="00317155"/>
    <w:rsid w:val="00325D00"/>
    <w:rsid w:val="00354669"/>
    <w:rsid w:val="00364748"/>
    <w:rsid w:val="003829D4"/>
    <w:rsid w:val="003A04E5"/>
    <w:rsid w:val="003A312F"/>
    <w:rsid w:val="003A6036"/>
    <w:rsid w:val="003D46DE"/>
    <w:rsid w:val="003E112C"/>
    <w:rsid w:val="003E76F6"/>
    <w:rsid w:val="004018FA"/>
    <w:rsid w:val="00424100"/>
    <w:rsid w:val="00483E2F"/>
    <w:rsid w:val="00485043"/>
    <w:rsid w:val="0048764B"/>
    <w:rsid w:val="004A3D59"/>
    <w:rsid w:val="004B1499"/>
    <w:rsid w:val="004B2337"/>
    <w:rsid w:val="004C1757"/>
    <w:rsid w:val="004C7B4B"/>
    <w:rsid w:val="004E0E24"/>
    <w:rsid w:val="004E7555"/>
    <w:rsid w:val="00505241"/>
    <w:rsid w:val="0053326D"/>
    <w:rsid w:val="00593DEA"/>
    <w:rsid w:val="005A0D76"/>
    <w:rsid w:val="005C4581"/>
    <w:rsid w:val="005D0CB1"/>
    <w:rsid w:val="005E7284"/>
    <w:rsid w:val="00620CEC"/>
    <w:rsid w:val="00627D74"/>
    <w:rsid w:val="00631E1F"/>
    <w:rsid w:val="00655432"/>
    <w:rsid w:val="006615FD"/>
    <w:rsid w:val="00671B91"/>
    <w:rsid w:val="00687137"/>
    <w:rsid w:val="00693852"/>
    <w:rsid w:val="00695B75"/>
    <w:rsid w:val="006A62E7"/>
    <w:rsid w:val="006C27D5"/>
    <w:rsid w:val="006F2191"/>
    <w:rsid w:val="00702AE9"/>
    <w:rsid w:val="0071719E"/>
    <w:rsid w:val="0075007E"/>
    <w:rsid w:val="007525DC"/>
    <w:rsid w:val="00757D68"/>
    <w:rsid w:val="00770C05"/>
    <w:rsid w:val="007734BE"/>
    <w:rsid w:val="00777491"/>
    <w:rsid w:val="007A722D"/>
    <w:rsid w:val="007A796F"/>
    <w:rsid w:val="007D0968"/>
    <w:rsid w:val="007F1C46"/>
    <w:rsid w:val="008034F6"/>
    <w:rsid w:val="008119A3"/>
    <w:rsid w:val="008417FD"/>
    <w:rsid w:val="00842644"/>
    <w:rsid w:val="008610BF"/>
    <w:rsid w:val="00881B90"/>
    <w:rsid w:val="008946B3"/>
    <w:rsid w:val="008C0823"/>
    <w:rsid w:val="008F569F"/>
    <w:rsid w:val="0094415D"/>
    <w:rsid w:val="00945EC3"/>
    <w:rsid w:val="00965963"/>
    <w:rsid w:val="00996096"/>
    <w:rsid w:val="009B4AE9"/>
    <w:rsid w:val="009F17DF"/>
    <w:rsid w:val="00A11E97"/>
    <w:rsid w:val="00A1285C"/>
    <w:rsid w:val="00A170E5"/>
    <w:rsid w:val="00A17282"/>
    <w:rsid w:val="00A224A3"/>
    <w:rsid w:val="00A31D37"/>
    <w:rsid w:val="00A32B81"/>
    <w:rsid w:val="00A3649E"/>
    <w:rsid w:val="00A416CB"/>
    <w:rsid w:val="00A4292A"/>
    <w:rsid w:val="00A45BC8"/>
    <w:rsid w:val="00A73EBD"/>
    <w:rsid w:val="00A75525"/>
    <w:rsid w:val="00A77EE1"/>
    <w:rsid w:val="00A92ED8"/>
    <w:rsid w:val="00A97B15"/>
    <w:rsid w:val="00AA6EF2"/>
    <w:rsid w:val="00AA7166"/>
    <w:rsid w:val="00AB28AF"/>
    <w:rsid w:val="00AD7B09"/>
    <w:rsid w:val="00AE0745"/>
    <w:rsid w:val="00B10DBA"/>
    <w:rsid w:val="00B241F2"/>
    <w:rsid w:val="00B363AB"/>
    <w:rsid w:val="00B40ABC"/>
    <w:rsid w:val="00B43252"/>
    <w:rsid w:val="00B47507"/>
    <w:rsid w:val="00B5622E"/>
    <w:rsid w:val="00B65A00"/>
    <w:rsid w:val="00B82F33"/>
    <w:rsid w:val="00B875F1"/>
    <w:rsid w:val="00BA0BF9"/>
    <w:rsid w:val="00BA4E28"/>
    <w:rsid w:val="00BE5510"/>
    <w:rsid w:val="00BF006A"/>
    <w:rsid w:val="00BF343E"/>
    <w:rsid w:val="00BF4CA8"/>
    <w:rsid w:val="00BF7AF1"/>
    <w:rsid w:val="00C14BE9"/>
    <w:rsid w:val="00C2767F"/>
    <w:rsid w:val="00C31A4C"/>
    <w:rsid w:val="00C31B71"/>
    <w:rsid w:val="00C52677"/>
    <w:rsid w:val="00C57BFF"/>
    <w:rsid w:val="00C74BFF"/>
    <w:rsid w:val="00C813E6"/>
    <w:rsid w:val="00C840DE"/>
    <w:rsid w:val="00CC0C0C"/>
    <w:rsid w:val="00CD0B0B"/>
    <w:rsid w:val="00CD1434"/>
    <w:rsid w:val="00CE76CF"/>
    <w:rsid w:val="00D010B7"/>
    <w:rsid w:val="00D116A0"/>
    <w:rsid w:val="00D20D8A"/>
    <w:rsid w:val="00D23C8A"/>
    <w:rsid w:val="00D47F51"/>
    <w:rsid w:val="00D62382"/>
    <w:rsid w:val="00DB16C7"/>
    <w:rsid w:val="00DD0F33"/>
    <w:rsid w:val="00DD104B"/>
    <w:rsid w:val="00DE1C02"/>
    <w:rsid w:val="00DE2EE2"/>
    <w:rsid w:val="00E003F0"/>
    <w:rsid w:val="00E123F5"/>
    <w:rsid w:val="00E24142"/>
    <w:rsid w:val="00E26A29"/>
    <w:rsid w:val="00E54FAB"/>
    <w:rsid w:val="00E7095A"/>
    <w:rsid w:val="00E7346F"/>
    <w:rsid w:val="00E81E81"/>
    <w:rsid w:val="00E83DF2"/>
    <w:rsid w:val="00EA2526"/>
    <w:rsid w:val="00EB7311"/>
    <w:rsid w:val="00EC145A"/>
    <w:rsid w:val="00EE689C"/>
    <w:rsid w:val="00F026B7"/>
    <w:rsid w:val="00F10FB4"/>
    <w:rsid w:val="00F235C3"/>
    <w:rsid w:val="00F44441"/>
    <w:rsid w:val="00F51642"/>
    <w:rsid w:val="00F75FF4"/>
    <w:rsid w:val="00F76BD9"/>
    <w:rsid w:val="00F802A5"/>
    <w:rsid w:val="00F85103"/>
    <w:rsid w:val="00F90518"/>
    <w:rsid w:val="00F91200"/>
    <w:rsid w:val="00FC4E31"/>
    <w:rsid w:val="1DD7E623"/>
    <w:rsid w:val="2360AC49"/>
    <w:rsid w:val="23E3AB8C"/>
    <w:rsid w:val="248BB0AC"/>
    <w:rsid w:val="250AFFFC"/>
    <w:rsid w:val="325917CC"/>
    <w:rsid w:val="5BB2FCD2"/>
    <w:rsid w:val="61FFF137"/>
    <w:rsid w:val="6C230521"/>
    <w:rsid w:val="6DE223CD"/>
    <w:rsid w:val="6E7C70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F840E"/>
  <w15:chartTrackingRefBased/>
  <w15:docId w15:val="{AC1339AF-30B8-4214-AA19-DD16E1C6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E81"/>
    <w:pPr>
      <w:spacing w:after="0" w:line="240" w:lineRule="auto"/>
      <w:ind w:firstLine="720"/>
    </w:pPr>
    <w:rPr>
      <w:rFonts w:ascii="Arial" w:eastAsia="Times New Roman" w:hAnsi="Arial" w:cs="Arial"/>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1E81"/>
    <w:pPr>
      <w:tabs>
        <w:tab w:val="center" w:pos="4819"/>
        <w:tab w:val="right" w:pos="9638"/>
      </w:tabs>
    </w:pPr>
  </w:style>
  <w:style w:type="character" w:customStyle="1" w:styleId="HeaderChar">
    <w:name w:val="Header Char"/>
    <w:basedOn w:val="DefaultParagraphFont"/>
    <w:link w:val="Header"/>
    <w:uiPriority w:val="99"/>
    <w:rsid w:val="00E81E81"/>
    <w:rPr>
      <w:rFonts w:ascii="Arial" w:eastAsia="Times New Roman" w:hAnsi="Arial" w:cs="Arial"/>
      <w:sz w:val="20"/>
      <w:szCs w:val="20"/>
      <w:lang w:eastAsia="lt-LT"/>
    </w:rPr>
  </w:style>
  <w:style w:type="paragraph" w:styleId="Footer">
    <w:name w:val="footer"/>
    <w:basedOn w:val="Normal"/>
    <w:link w:val="FooterChar"/>
    <w:uiPriority w:val="99"/>
    <w:unhideWhenUsed/>
    <w:rsid w:val="00E81E81"/>
    <w:pPr>
      <w:tabs>
        <w:tab w:val="center" w:pos="4819"/>
        <w:tab w:val="right" w:pos="9638"/>
      </w:tabs>
    </w:pPr>
  </w:style>
  <w:style w:type="character" w:customStyle="1" w:styleId="FooterChar">
    <w:name w:val="Footer Char"/>
    <w:basedOn w:val="DefaultParagraphFont"/>
    <w:link w:val="Footer"/>
    <w:uiPriority w:val="99"/>
    <w:rsid w:val="00E81E81"/>
    <w:rPr>
      <w:rFonts w:ascii="Arial" w:eastAsia="Times New Roman" w:hAnsi="Arial" w:cs="Arial"/>
      <w:sz w:val="20"/>
      <w:szCs w:val="20"/>
      <w:lang w:eastAsia="lt-LT"/>
    </w:rPr>
  </w:style>
  <w:style w:type="character" w:styleId="Emphasis">
    <w:name w:val="Emphasis"/>
    <w:basedOn w:val="DefaultParagraphFont"/>
    <w:uiPriority w:val="20"/>
    <w:qFormat/>
    <w:rsid w:val="00250035"/>
    <w:rPr>
      <w:i/>
      <w:iCs/>
    </w:rPr>
  </w:style>
  <w:style w:type="paragraph" w:customStyle="1" w:styleId="Default">
    <w:name w:val="Default"/>
    <w:rsid w:val="00250035"/>
    <w:pPr>
      <w:autoSpaceDE w:val="0"/>
      <w:autoSpaceDN w:val="0"/>
      <w:adjustRightInd w:val="0"/>
      <w:spacing w:after="0" w:line="240" w:lineRule="auto"/>
    </w:pPr>
    <w:rPr>
      <w:rFonts w:ascii="Segoe UI" w:hAnsi="Segoe UI" w:cs="Segoe UI"/>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List Paragraph Red,List not in Table,Table of contents numbered"/>
    <w:basedOn w:val="Normal"/>
    <w:link w:val="ListParagraphChar"/>
    <w:uiPriority w:val="34"/>
    <w:qFormat/>
    <w:rsid w:val="002D63B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25D00"/>
    <w:rPr>
      <w:rFonts w:ascii="Arial" w:eastAsia="Times New Roman" w:hAnsi="Arial" w:cs="Arial"/>
      <w:sz w:val="20"/>
      <w:szCs w:val="20"/>
      <w:lang w:eastAsia="lt-LT"/>
    </w:rPr>
  </w:style>
  <w:style w:type="character" w:styleId="CommentReference">
    <w:name w:val="annotation reference"/>
    <w:basedOn w:val="DefaultParagraphFont"/>
    <w:uiPriority w:val="99"/>
    <w:semiHidden/>
    <w:unhideWhenUsed/>
    <w:rsid w:val="00325D00"/>
    <w:rPr>
      <w:sz w:val="16"/>
      <w:szCs w:val="16"/>
    </w:rPr>
  </w:style>
  <w:style w:type="paragraph" w:styleId="CommentText">
    <w:name w:val="annotation text"/>
    <w:basedOn w:val="Normal"/>
    <w:link w:val="CommentTextChar"/>
    <w:uiPriority w:val="99"/>
    <w:unhideWhenUsed/>
    <w:rsid w:val="00325D00"/>
  </w:style>
  <w:style w:type="character" w:customStyle="1" w:styleId="CommentTextChar">
    <w:name w:val="Comment Text Char"/>
    <w:basedOn w:val="DefaultParagraphFont"/>
    <w:link w:val="CommentText"/>
    <w:uiPriority w:val="99"/>
    <w:rsid w:val="00325D00"/>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325D00"/>
    <w:rPr>
      <w:b/>
      <w:bCs/>
    </w:rPr>
  </w:style>
  <w:style w:type="character" w:customStyle="1" w:styleId="CommentSubjectChar">
    <w:name w:val="Comment Subject Char"/>
    <w:basedOn w:val="CommentTextChar"/>
    <w:link w:val="CommentSubject"/>
    <w:uiPriority w:val="99"/>
    <w:semiHidden/>
    <w:rsid w:val="00325D00"/>
    <w:rPr>
      <w:rFonts w:ascii="Arial" w:eastAsia="Times New Roman" w:hAnsi="Arial" w:cs="Arial"/>
      <w:b/>
      <w:bCs/>
      <w:sz w:val="20"/>
      <w:szCs w:val="20"/>
      <w:lang w:eastAsia="lt-LT"/>
    </w:rPr>
  </w:style>
  <w:style w:type="paragraph" w:styleId="BalloonText">
    <w:name w:val="Balloon Text"/>
    <w:basedOn w:val="Normal"/>
    <w:link w:val="BalloonTextChar"/>
    <w:uiPriority w:val="99"/>
    <w:semiHidden/>
    <w:unhideWhenUsed/>
    <w:rsid w:val="00325D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D00"/>
    <w:rPr>
      <w:rFonts w:ascii="Segoe UI" w:eastAsia="Times New Roman" w:hAnsi="Segoe UI" w:cs="Segoe UI"/>
      <w:sz w:val="18"/>
      <w:szCs w:val="18"/>
      <w:lang w:eastAsia="lt-LT"/>
    </w:rPr>
  </w:style>
  <w:style w:type="character" w:styleId="Hyperlink">
    <w:name w:val="Hyperlink"/>
    <w:unhideWhenUsed/>
    <w:rsid w:val="00EE689C"/>
    <w:rPr>
      <w:color w:val="0000FF"/>
      <w:u w:val="single"/>
    </w:rPr>
  </w:style>
  <w:style w:type="paragraph" w:styleId="Title">
    <w:name w:val="Title"/>
    <w:basedOn w:val="Normal"/>
    <w:link w:val="TitleChar"/>
    <w:qFormat/>
    <w:rsid w:val="00EE689C"/>
    <w:pPr>
      <w:ind w:firstLine="0"/>
      <w:jc w:val="center"/>
      <w:outlineLvl w:val="0"/>
    </w:pPr>
    <w:rPr>
      <w:rFonts w:ascii="Times New Roman" w:hAnsi="Times New Roman"/>
      <w:b/>
      <w:bCs/>
      <w:caps/>
      <w:sz w:val="28"/>
      <w:szCs w:val="32"/>
      <w:lang w:eastAsia="en-US"/>
    </w:rPr>
  </w:style>
  <w:style w:type="character" w:customStyle="1" w:styleId="TitleChar">
    <w:name w:val="Title Char"/>
    <w:basedOn w:val="DefaultParagraphFont"/>
    <w:link w:val="Title"/>
    <w:rsid w:val="00EE689C"/>
    <w:rPr>
      <w:rFonts w:ascii="Times New Roman" w:eastAsia="Times New Roman" w:hAnsi="Times New Roman" w:cs="Arial"/>
      <w:b/>
      <w:bCs/>
      <w:caps/>
      <w:sz w:val="28"/>
      <w:szCs w:val="32"/>
    </w:rPr>
  </w:style>
  <w:style w:type="paragraph" w:styleId="FootnoteText">
    <w:name w:val="footnote text"/>
    <w:basedOn w:val="Normal"/>
    <w:link w:val="FootnoteTextChar"/>
    <w:uiPriority w:val="99"/>
    <w:unhideWhenUsed/>
    <w:rsid w:val="00D62382"/>
    <w:pPr>
      <w:ind w:firstLine="0"/>
    </w:pPr>
    <w:rPr>
      <w:rFonts w:ascii="Calibri" w:eastAsia="Calibri" w:hAnsi="Calibri" w:cs="Times New Roman"/>
      <w:lang w:eastAsia="en-US"/>
    </w:rPr>
  </w:style>
  <w:style w:type="character" w:customStyle="1" w:styleId="FootnoteTextChar">
    <w:name w:val="Footnote Text Char"/>
    <w:basedOn w:val="DefaultParagraphFont"/>
    <w:link w:val="FootnoteText"/>
    <w:uiPriority w:val="99"/>
    <w:rsid w:val="00D62382"/>
    <w:rPr>
      <w:rFonts w:ascii="Calibri" w:eastAsia="Calibri" w:hAnsi="Calibri" w:cs="Times New Roman"/>
      <w:sz w:val="20"/>
      <w:szCs w:val="20"/>
    </w:rPr>
  </w:style>
  <w:style w:type="character" w:styleId="FootnoteReference">
    <w:name w:val="footnote reference"/>
    <w:basedOn w:val="DefaultParagraphFont"/>
    <w:uiPriority w:val="99"/>
    <w:unhideWhenUsed/>
    <w:rsid w:val="00D62382"/>
    <w:rPr>
      <w:vertAlign w:val="superscript"/>
    </w:rPr>
  </w:style>
  <w:style w:type="character" w:customStyle="1" w:styleId="Laukeliai">
    <w:name w:val="Laukeliai"/>
    <w:basedOn w:val="DefaultParagraphFont"/>
    <w:uiPriority w:val="1"/>
    <w:rsid w:val="00D62382"/>
    <w:rPr>
      <w:rFonts w:ascii="Arial" w:hAnsi="Arial" w:cs="Arial" w:hint="default"/>
      <w:sz w:val="20"/>
    </w:rPr>
  </w:style>
  <w:style w:type="paragraph" w:styleId="NormalWeb">
    <w:name w:val="Normal (Web)"/>
    <w:basedOn w:val="Normal"/>
    <w:uiPriority w:val="99"/>
    <w:semiHidden/>
    <w:unhideWhenUsed/>
    <w:rsid w:val="004C1757"/>
    <w:pPr>
      <w:spacing w:before="100" w:beforeAutospacing="1" w:after="100" w:afterAutospacing="1"/>
      <w:ind w:firstLine="0"/>
    </w:pPr>
    <w:rPr>
      <w:rFonts w:ascii="Times New Roman" w:hAnsi="Times New Roman" w:cs="Times New Roman"/>
      <w:sz w:val="24"/>
      <w:szCs w:val="24"/>
    </w:rPr>
  </w:style>
  <w:style w:type="paragraph" w:styleId="Revision">
    <w:name w:val="Revision"/>
    <w:hidden/>
    <w:uiPriority w:val="99"/>
    <w:semiHidden/>
    <w:rsid w:val="00D47F51"/>
    <w:pPr>
      <w:spacing w:after="0" w:line="240" w:lineRule="auto"/>
    </w:pPr>
    <w:rPr>
      <w:rFonts w:ascii="Arial" w:eastAsia="Times New Roman" w:hAnsi="Arial" w:cs="Arial"/>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763512">
      <w:bodyDiv w:val="1"/>
      <w:marLeft w:val="0"/>
      <w:marRight w:val="0"/>
      <w:marTop w:val="0"/>
      <w:marBottom w:val="0"/>
      <w:divBdr>
        <w:top w:val="none" w:sz="0" w:space="0" w:color="auto"/>
        <w:left w:val="none" w:sz="0" w:space="0" w:color="auto"/>
        <w:bottom w:val="none" w:sz="0" w:space="0" w:color="auto"/>
        <w:right w:val="none" w:sz="0" w:space="0" w:color="auto"/>
      </w:divBdr>
    </w:div>
    <w:div w:id="424107029">
      <w:bodyDiv w:val="1"/>
      <w:marLeft w:val="0"/>
      <w:marRight w:val="0"/>
      <w:marTop w:val="0"/>
      <w:marBottom w:val="0"/>
      <w:divBdr>
        <w:top w:val="none" w:sz="0" w:space="0" w:color="auto"/>
        <w:left w:val="none" w:sz="0" w:space="0" w:color="auto"/>
        <w:bottom w:val="none" w:sz="0" w:space="0" w:color="auto"/>
        <w:right w:val="none" w:sz="0" w:space="0" w:color="auto"/>
      </w:divBdr>
    </w:div>
    <w:div w:id="632640064">
      <w:bodyDiv w:val="1"/>
      <w:marLeft w:val="0"/>
      <w:marRight w:val="0"/>
      <w:marTop w:val="0"/>
      <w:marBottom w:val="0"/>
      <w:divBdr>
        <w:top w:val="none" w:sz="0" w:space="0" w:color="auto"/>
        <w:left w:val="none" w:sz="0" w:space="0" w:color="auto"/>
        <w:bottom w:val="none" w:sz="0" w:space="0" w:color="auto"/>
        <w:right w:val="none" w:sz="0" w:space="0" w:color="auto"/>
      </w:divBdr>
      <w:divsChild>
        <w:div w:id="1542133492">
          <w:marLeft w:val="0"/>
          <w:marRight w:val="0"/>
          <w:marTop w:val="0"/>
          <w:marBottom w:val="0"/>
          <w:divBdr>
            <w:top w:val="none" w:sz="0" w:space="0" w:color="auto"/>
            <w:left w:val="none" w:sz="0" w:space="0" w:color="auto"/>
            <w:bottom w:val="none" w:sz="0" w:space="0" w:color="auto"/>
            <w:right w:val="none" w:sz="0" w:space="0" w:color="auto"/>
          </w:divBdr>
          <w:divsChild>
            <w:div w:id="117145321">
              <w:marLeft w:val="0"/>
              <w:marRight w:val="0"/>
              <w:marTop w:val="0"/>
              <w:marBottom w:val="0"/>
              <w:divBdr>
                <w:top w:val="none" w:sz="0" w:space="0" w:color="auto"/>
                <w:left w:val="none" w:sz="0" w:space="0" w:color="auto"/>
                <w:bottom w:val="none" w:sz="0" w:space="0" w:color="auto"/>
                <w:right w:val="none" w:sz="0" w:space="0" w:color="auto"/>
              </w:divBdr>
              <w:divsChild>
                <w:div w:id="853956884">
                  <w:marLeft w:val="0"/>
                  <w:marRight w:val="0"/>
                  <w:marTop w:val="0"/>
                  <w:marBottom w:val="0"/>
                  <w:divBdr>
                    <w:top w:val="none" w:sz="0" w:space="0" w:color="auto"/>
                    <w:left w:val="none" w:sz="0" w:space="0" w:color="auto"/>
                    <w:bottom w:val="none" w:sz="0" w:space="0" w:color="auto"/>
                    <w:right w:val="none" w:sz="0" w:space="0" w:color="auto"/>
                  </w:divBdr>
                  <w:divsChild>
                    <w:div w:id="385758216">
                      <w:marLeft w:val="0"/>
                      <w:marRight w:val="0"/>
                      <w:marTop w:val="0"/>
                      <w:marBottom w:val="0"/>
                      <w:divBdr>
                        <w:top w:val="none" w:sz="0" w:space="0" w:color="auto"/>
                        <w:left w:val="none" w:sz="0" w:space="0" w:color="auto"/>
                        <w:bottom w:val="none" w:sz="0" w:space="0" w:color="auto"/>
                        <w:right w:val="none" w:sz="0" w:space="0" w:color="auto"/>
                      </w:divBdr>
                      <w:divsChild>
                        <w:div w:id="747045902">
                          <w:marLeft w:val="0"/>
                          <w:marRight w:val="0"/>
                          <w:marTop w:val="0"/>
                          <w:marBottom w:val="0"/>
                          <w:divBdr>
                            <w:top w:val="none" w:sz="0" w:space="0" w:color="auto"/>
                            <w:left w:val="none" w:sz="0" w:space="0" w:color="auto"/>
                            <w:bottom w:val="none" w:sz="0" w:space="0" w:color="auto"/>
                            <w:right w:val="none" w:sz="0" w:space="0" w:color="auto"/>
                          </w:divBdr>
                          <w:divsChild>
                            <w:div w:id="1104763988">
                              <w:marLeft w:val="0"/>
                              <w:marRight w:val="0"/>
                              <w:marTop w:val="0"/>
                              <w:marBottom w:val="0"/>
                              <w:divBdr>
                                <w:top w:val="none" w:sz="0" w:space="0" w:color="auto"/>
                                <w:left w:val="none" w:sz="0" w:space="0" w:color="auto"/>
                                <w:bottom w:val="none" w:sz="0" w:space="0" w:color="auto"/>
                                <w:right w:val="none" w:sz="0" w:space="0" w:color="auto"/>
                              </w:divBdr>
                              <w:divsChild>
                                <w:div w:id="71240396">
                                  <w:marLeft w:val="0"/>
                                  <w:marRight w:val="0"/>
                                  <w:marTop w:val="0"/>
                                  <w:marBottom w:val="0"/>
                                  <w:divBdr>
                                    <w:top w:val="none" w:sz="0" w:space="0" w:color="auto"/>
                                    <w:left w:val="none" w:sz="0" w:space="0" w:color="auto"/>
                                    <w:bottom w:val="none" w:sz="0" w:space="0" w:color="auto"/>
                                    <w:right w:val="none" w:sz="0" w:space="0" w:color="auto"/>
                                  </w:divBdr>
                                  <w:divsChild>
                                    <w:div w:id="66270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8112467">
      <w:bodyDiv w:val="1"/>
      <w:marLeft w:val="0"/>
      <w:marRight w:val="0"/>
      <w:marTop w:val="0"/>
      <w:marBottom w:val="0"/>
      <w:divBdr>
        <w:top w:val="none" w:sz="0" w:space="0" w:color="auto"/>
        <w:left w:val="none" w:sz="0" w:space="0" w:color="auto"/>
        <w:bottom w:val="none" w:sz="0" w:space="0" w:color="auto"/>
        <w:right w:val="none" w:sz="0" w:space="0" w:color="auto"/>
      </w:divBdr>
    </w:div>
    <w:div w:id="1020543201">
      <w:bodyDiv w:val="1"/>
      <w:marLeft w:val="0"/>
      <w:marRight w:val="0"/>
      <w:marTop w:val="0"/>
      <w:marBottom w:val="0"/>
      <w:divBdr>
        <w:top w:val="none" w:sz="0" w:space="0" w:color="auto"/>
        <w:left w:val="none" w:sz="0" w:space="0" w:color="auto"/>
        <w:bottom w:val="none" w:sz="0" w:space="0" w:color="auto"/>
        <w:right w:val="none" w:sz="0" w:space="0" w:color="auto"/>
      </w:divBdr>
    </w:div>
    <w:div w:id="1669751517">
      <w:bodyDiv w:val="1"/>
      <w:marLeft w:val="0"/>
      <w:marRight w:val="0"/>
      <w:marTop w:val="0"/>
      <w:marBottom w:val="0"/>
      <w:divBdr>
        <w:top w:val="none" w:sz="0" w:space="0" w:color="auto"/>
        <w:left w:val="none" w:sz="0" w:space="0" w:color="auto"/>
        <w:bottom w:val="none" w:sz="0" w:space="0" w:color="auto"/>
        <w:right w:val="none" w:sz="0" w:space="0" w:color="auto"/>
      </w:divBdr>
      <w:divsChild>
        <w:div w:id="939676527">
          <w:marLeft w:val="0"/>
          <w:marRight w:val="0"/>
          <w:marTop w:val="0"/>
          <w:marBottom w:val="0"/>
          <w:divBdr>
            <w:top w:val="none" w:sz="0" w:space="0" w:color="auto"/>
            <w:left w:val="none" w:sz="0" w:space="0" w:color="auto"/>
            <w:bottom w:val="none" w:sz="0" w:space="0" w:color="auto"/>
            <w:right w:val="none" w:sz="0" w:space="0" w:color="auto"/>
          </w:divBdr>
          <w:divsChild>
            <w:div w:id="1068966716">
              <w:marLeft w:val="0"/>
              <w:marRight w:val="0"/>
              <w:marTop w:val="0"/>
              <w:marBottom w:val="0"/>
              <w:divBdr>
                <w:top w:val="none" w:sz="0" w:space="0" w:color="auto"/>
                <w:left w:val="none" w:sz="0" w:space="0" w:color="auto"/>
                <w:bottom w:val="none" w:sz="0" w:space="0" w:color="auto"/>
                <w:right w:val="none" w:sz="0" w:space="0" w:color="auto"/>
              </w:divBdr>
              <w:divsChild>
                <w:div w:id="1498960129">
                  <w:marLeft w:val="0"/>
                  <w:marRight w:val="0"/>
                  <w:marTop w:val="0"/>
                  <w:marBottom w:val="0"/>
                  <w:divBdr>
                    <w:top w:val="none" w:sz="0" w:space="0" w:color="auto"/>
                    <w:left w:val="none" w:sz="0" w:space="0" w:color="auto"/>
                    <w:bottom w:val="none" w:sz="0" w:space="0" w:color="auto"/>
                    <w:right w:val="none" w:sz="0" w:space="0" w:color="auto"/>
                  </w:divBdr>
                  <w:divsChild>
                    <w:div w:id="1445733471">
                      <w:marLeft w:val="0"/>
                      <w:marRight w:val="0"/>
                      <w:marTop w:val="0"/>
                      <w:marBottom w:val="0"/>
                      <w:divBdr>
                        <w:top w:val="none" w:sz="0" w:space="0" w:color="auto"/>
                        <w:left w:val="none" w:sz="0" w:space="0" w:color="auto"/>
                        <w:bottom w:val="none" w:sz="0" w:space="0" w:color="auto"/>
                        <w:right w:val="none" w:sz="0" w:space="0" w:color="auto"/>
                      </w:divBdr>
                      <w:divsChild>
                        <w:div w:id="678436048">
                          <w:marLeft w:val="0"/>
                          <w:marRight w:val="0"/>
                          <w:marTop w:val="0"/>
                          <w:marBottom w:val="0"/>
                          <w:divBdr>
                            <w:top w:val="none" w:sz="0" w:space="0" w:color="auto"/>
                            <w:left w:val="none" w:sz="0" w:space="0" w:color="auto"/>
                            <w:bottom w:val="none" w:sz="0" w:space="0" w:color="auto"/>
                            <w:right w:val="none" w:sz="0" w:space="0" w:color="auto"/>
                          </w:divBdr>
                          <w:divsChild>
                            <w:div w:id="654139693">
                              <w:marLeft w:val="0"/>
                              <w:marRight w:val="0"/>
                              <w:marTop w:val="0"/>
                              <w:marBottom w:val="0"/>
                              <w:divBdr>
                                <w:top w:val="none" w:sz="0" w:space="0" w:color="auto"/>
                                <w:left w:val="none" w:sz="0" w:space="0" w:color="auto"/>
                                <w:bottom w:val="none" w:sz="0" w:space="0" w:color="auto"/>
                                <w:right w:val="none" w:sz="0" w:space="0" w:color="auto"/>
                              </w:divBdr>
                              <w:divsChild>
                                <w:div w:id="225536402">
                                  <w:marLeft w:val="0"/>
                                  <w:marRight w:val="0"/>
                                  <w:marTop w:val="0"/>
                                  <w:marBottom w:val="0"/>
                                  <w:divBdr>
                                    <w:top w:val="none" w:sz="0" w:space="0" w:color="auto"/>
                                    <w:left w:val="none" w:sz="0" w:space="0" w:color="auto"/>
                                    <w:bottom w:val="none" w:sz="0" w:space="0" w:color="auto"/>
                                    <w:right w:val="none" w:sz="0" w:space="0" w:color="auto"/>
                                  </w:divBdr>
                                  <w:divsChild>
                                    <w:div w:id="1085691503">
                                      <w:marLeft w:val="0"/>
                                      <w:marRight w:val="0"/>
                                      <w:marTop w:val="0"/>
                                      <w:marBottom w:val="0"/>
                                      <w:divBdr>
                                        <w:top w:val="none" w:sz="0" w:space="0" w:color="auto"/>
                                        <w:left w:val="none" w:sz="0" w:space="0" w:color="auto"/>
                                        <w:bottom w:val="none" w:sz="0" w:space="0" w:color="auto"/>
                                        <w:right w:val="none" w:sz="0" w:space="0" w:color="auto"/>
                                      </w:divBdr>
                                      <w:divsChild>
                                        <w:div w:id="1067070222">
                                          <w:marLeft w:val="0"/>
                                          <w:marRight w:val="0"/>
                                          <w:marTop w:val="0"/>
                                          <w:marBottom w:val="0"/>
                                          <w:divBdr>
                                            <w:top w:val="none" w:sz="0" w:space="0" w:color="auto"/>
                                            <w:left w:val="none" w:sz="0" w:space="0" w:color="auto"/>
                                            <w:bottom w:val="none" w:sz="0" w:space="0" w:color="auto"/>
                                            <w:right w:val="none" w:sz="0" w:space="0" w:color="auto"/>
                                          </w:divBdr>
                                          <w:divsChild>
                                            <w:div w:id="1823081861">
                                              <w:marLeft w:val="0"/>
                                              <w:marRight w:val="0"/>
                                              <w:marTop w:val="0"/>
                                              <w:marBottom w:val="0"/>
                                              <w:divBdr>
                                                <w:top w:val="none" w:sz="0" w:space="0" w:color="auto"/>
                                                <w:left w:val="none" w:sz="0" w:space="0" w:color="auto"/>
                                                <w:bottom w:val="none" w:sz="0" w:space="0" w:color="auto"/>
                                                <w:right w:val="none" w:sz="0" w:space="0" w:color="auto"/>
                                              </w:divBdr>
                                              <w:divsChild>
                                                <w:div w:id="2003854042">
                                                  <w:marLeft w:val="0"/>
                                                  <w:marRight w:val="0"/>
                                                  <w:marTop w:val="0"/>
                                                  <w:marBottom w:val="0"/>
                                                  <w:divBdr>
                                                    <w:top w:val="none" w:sz="0" w:space="0" w:color="auto"/>
                                                    <w:left w:val="none" w:sz="0" w:space="0" w:color="auto"/>
                                                    <w:bottom w:val="none" w:sz="0" w:space="0" w:color="auto"/>
                                                    <w:right w:val="none" w:sz="0" w:space="0" w:color="auto"/>
                                                  </w:divBdr>
                                                  <w:divsChild>
                                                    <w:div w:id="67391343">
                                                      <w:marLeft w:val="0"/>
                                                      <w:marRight w:val="0"/>
                                                      <w:marTop w:val="0"/>
                                                      <w:marBottom w:val="0"/>
                                                      <w:divBdr>
                                                        <w:top w:val="none" w:sz="0" w:space="0" w:color="auto"/>
                                                        <w:left w:val="none" w:sz="0" w:space="0" w:color="auto"/>
                                                        <w:bottom w:val="none" w:sz="0" w:space="0" w:color="auto"/>
                                                        <w:right w:val="none" w:sz="0" w:space="0" w:color="auto"/>
                                                      </w:divBdr>
                                                      <w:divsChild>
                                                        <w:div w:id="1275357375">
                                                          <w:marLeft w:val="0"/>
                                                          <w:marRight w:val="0"/>
                                                          <w:marTop w:val="0"/>
                                                          <w:marBottom w:val="0"/>
                                                          <w:divBdr>
                                                            <w:top w:val="none" w:sz="0" w:space="0" w:color="auto"/>
                                                            <w:left w:val="none" w:sz="0" w:space="0" w:color="auto"/>
                                                            <w:bottom w:val="none" w:sz="0" w:space="0" w:color="auto"/>
                                                            <w:right w:val="none" w:sz="0" w:space="0" w:color="auto"/>
                                                          </w:divBdr>
                                                          <w:divsChild>
                                                            <w:div w:id="117553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531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3c1397d-83bd-4bcb-ae42-760981e916f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02DB18181F0BF408770BB9EC6A7E6BB" ma:contentTypeVersion="13" ma:contentTypeDescription="Kurkite naują dokumentą." ma:contentTypeScope="" ma:versionID="c0b972300d9c6a076288155f3d6315c3">
  <xsd:schema xmlns:xsd="http://www.w3.org/2001/XMLSchema" xmlns:xs="http://www.w3.org/2001/XMLSchema" xmlns:p="http://schemas.microsoft.com/office/2006/metadata/properties" xmlns:ns3="13c1397d-83bd-4bcb-ae42-760981e916f2" xmlns:ns4="d63e3ed8-8427-4bec-92cd-959feccc6e72" targetNamespace="http://schemas.microsoft.com/office/2006/metadata/properties" ma:root="true" ma:fieldsID="77b57a20882d4c25dc3017555680f14d" ns3:_="" ns4:_="">
    <xsd:import namespace="13c1397d-83bd-4bcb-ae42-760981e916f2"/>
    <xsd:import namespace="d63e3ed8-8427-4bec-92cd-959feccc6e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1397d-83bd-4bcb-ae42-760981e916f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3e3ed8-8427-4bec-92cd-959feccc6e7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A4B839-7CEE-4ADA-8536-5C603128F6D3}">
  <ds:schemaRefs>
    <ds:schemaRef ds:uri="http://purl.org/dc/elements/1.1/"/>
    <ds:schemaRef ds:uri="http://schemas.microsoft.com/office/2006/metadata/properties"/>
    <ds:schemaRef ds:uri="http://www.w3.org/XML/1998/namespace"/>
    <ds:schemaRef ds:uri="http://purl.org/dc/dcmitype/"/>
    <ds:schemaRef ds:uri="http://schemas.microsoft.com/office/2006/documentManagement/types"/>
    <ds:schemaRef ds:uri="http://purl.org/dc/terms/"/>
    <ds:schemaRef ds:uri="http://schemas.openxmlformats.org/package/2006/metadata/core-properties"/>
    <ds:schemaRef ds:uri="d63e3ed8-8427-4bec-92cd-959feccc6e72"/>
    <ds:schemaRef ds:uri="http://schemas.microsoft.com/office/infopath/2007/PartnerControls"/>
    <ds:schemaRef ds:uri="13c1397d-83bd-4bcb-ae42-760981e916f2"/>
  </ds:schemaRefs>
</ds:datastoreItem>
</file>

<file path=customXml/itemProps2.xml><?xml version="1.0" encoding="utf-8"?>
<ds:datastoreItem xmlns:ds="http://schemas.openxmlformats.org/officeDocument/2006/customXml" ds:itemID="{7C57C7FD-9728-4498-B562-C795C4021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1397d-83bd-4bcb-ae42-760981e916f2"/>
    <ds:schemaRef ds:uri="d63e3ed8-8427-4bec-92cd-959feccc6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81BAAE-8B3D-48CB-8D92-91CC70C9723A}">
  <ds:schemaRefs>
    <ds:schemaRef ds:uri="http://schemas.openxmlformats.org/officeDocument/2006/bibliography"/>
  </ds:schemaRefs>
</ds:datastoreItem>
</file>

<file path=customXml/itemProps4.xml><?xml version="1.0" encoding="utf-8"?>
<ds:datastoreItem xmlns:ds="http://schemas.openxmlformats.org/officeDocument/2006/customXml" ds:itemID="{46FFF33C-384C-4CC3-8B8F-CE2497B88B7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167</TotalTime>
  <Pages>5</Pages>
  <Words>14018</Words>
  <Characters>7991</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c:description/>
  <cp:lastModifiedBy>Alina Dralo</cp:lastModifiedBy>
  <cp:revision>16</cp:revision>
  <dcterms:created xsi:type="dcterms:W3CDTF">2025-09-19T12:08:00Z</dcterms:created>
  <dcterms:modified xsi:type="dcterms:W3CDTF">2025-11-05T07:50:00Z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Natalija.Budreviciene@le.lt</vt:lpwstr>
  </property>
  <property fmtid="{D5CDD505-2E9C-101B-9397-08002B2CF9AE}" pid="5" name="MSIP_Label_c72f41c3-e13f-459e-b97d-f5bcb1a697c0_SetDate">
    <vt:lpwstr>2019-02-04T09:18:00.5413954Z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Extended_MSFT_Method">
    <vt:lpwstr>Automatic</vt:lpwstr>
  </property>
  <property fmtid="{D5CDD505-2E9C-101B-9397-08002B2CF9AE}" pid="9" name="MSIP_Label_39c4488a-2382-4e02-93af-ef5dabf4b71d_Enabled">
    <vt:lpwstr>true</vt:lpwstr>
  </property>
  <property fmtid="{D5CDD505-2E9C-101B-9397-08002B2CF9AE}" pid="10" name="MSIP_Label_39c4488a-2382-4e02-93af-ef5dabf4b71d_SetDate">
    <vt:lpwstr>2021-09-17T11:46:29Z</vt:lpwstr>
  </property>
  <property fmtid="{D5CDD505-2E9C-101B-9397-08002B2CF9AE}" pid="11" name="MSIP_Label_39c4488a-2382-4e02-93af-ef5dabf4b71d_Method">
    <vt:lpwstr>Standard</vt:lpwstr>
  </property>
  <property fmtid="{D5CDD505-2E9C-101B-9397-08002B2CF9AE}" pid="12" name="MSIP_Label_39c4488a-2382-4e02-93af-ef5dabf4b71d_Name">
    <vt:lpwstr>Vidaus naudojimo</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ActionId">
    <vt:lpwstr>24265f83-5a0a-40e3-b385-24d6186cbd80</vt:lpwstr>
  </property>
  <property fmtid="{D5CDD505-2E9C-101B-9397-08002B2CF9AE}" pid="15" name="MSIP_Label_39c4488a-2382-4e02-93af-ef5dabf4b71d_ContentBits">
    <vt:lpwstr>11</vt:lpwstr>
  </property>
  <property fmtid="{D5CDD505-2E9C-101B-9397-08002B2CF9AE}" pid="16" name="ContentTypeId">
    <vt:lpwstr>0x010100202DB18181F0BF408770BB9EC6A7E6BB</vt:lpwstr>
  </property>
</Properties>
</file>